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7E5" w:rsidRPr="001F078C" w:rsidRDefault="00DE47E5" w:rsidP="001F078C">
      <w:pPr>
        <w:pStyle w:val="Titre1"/>
      </w:pPr>
    </w:p>
    <w:p w:rsidR="00A36A43" w:rsidRDefault="00195BCE" w:rsidP="00A36A43">
      <w:pPr>
        <w:spacing w:after="0"/>
        <w:jc w:val="center"/>
        <w:rPr>
          <w:b/>
          <w:sz w:val="28"/>
          <w:szCs w:val="28"/>
        </w:rPr>
      </w:pPr>
      <w:r>
        <w:rPr>
          <w:b/>
          <w:sz w:val="28"/>
          <w:szCs w:val="28"/>
        </w:rPr>
        <w:t>Mé</w:t>
      </w:r>
      <w:r w:rsidR="0046345C" w:rsidRPr="00B05F9C">
        <w:rPr>
          <w:b/>
          <w:sz w:val="28"/>
          <w:szCs w:val="28"/>
        </w:rPr>
        <w:t>mo technique</w:t>
      </w:r>
      <w:r w:rsidR="005D58AD">
        <w:rPr>
          <w:b/>
          <w:sz w:val="28"/>
          <w:szCs w:val="28"/>
        </w:rPr>
        <w:t xml:space="preserve"> destiné</w:t>
      </w:r>
      <w:r w:rsidR="0046345C" w:rsidRPr="00B05F9C">
        <w:rPr>
          <w:b/>
          <w:sz w:val="28"/>
          <w:szCs w:val="28"/>
        </w:rPr>
        <w:t xml:space="preserve"> </w:t>
      </w:r>
      <w:r w:rsidR="005D58AD">
        <w:rPr>
          <w:b/>
          <w:sz w:val="28"/>
          <w:szCs w:val="28"/>
        </w:rPr>
        <w:t>aux employeurs isérois</w:t>
      </w:r>
    </w:p>
    <w:p w:rsidR="00B05F9C" w:rsidRDefault="005D58AD" w:rsidP="00A36A43">
      <w:pPr>
        <w:spacing w:after="0"/>
        <w:jc w:val="center"/>
        <w:rPr>
          <w:b/>
          <w:sz w:val="28"/>
          <w:szCs w:val="28"/>
        </w:rPr>
      </w:pPr>
      <w:r>
        <w:rPr>
          <w:b/>
          <w:sz w:val="28"/>
          <w:szCs w:val="28"/>
        </w:rPr>
        <w:t>Présentation de l’</w:t>
      </w:r>
      <w:r w:rsidR="0046345C" w:rsidRPr="00B05F9C">
        <w:rPr>
          <w:b/>
          <w:sz w:val="28"/>
          <w:szCs w:val="28"/>
        </w:rPr>
        <w:t>offre de service</w:t>
      </w:r>
      <w:r>
        <w:rPr>
          <w:b/>
          <w:sz w:val="28"/>
          <w:szCs w:val="28"/>
        </w:rPr>
        <w:t xml:space="preserve">s « Emploi » du </w:t>
      </w:r>
      <w:r w:rsidR="00ED0C0F">
        <w:rPr>
          <w:b/>
          <w:sz w:val="28"/>
          <w:szCs w:val="28"/>
        </w:rPr>
        <w:t xml:space="preserve"> </w:t>
      </w:r>
      <w:r w:rsidR="00B05F9C" w:rsidRPr="00B05F9C">
        <w:rPr>
          <w:b/>
          <w:sz w:val="28"/>
          <w:szCs w:val="28"/>
        </w:rPr>
        <w:t>Département</w:t>
      </w:r>
      <w:r>
        <w:rPr>
          <w:b/>
          <w:sz w:val="28"/>
          <w:szCs w:val="28"/>
        </w:rPr>
        <w:t xml:space="preserve"> de l’Isère</w:t>
      </w:r>
    </w:p>
    <w:p w:rsidR="00DE47E5" w:rsidRDefault="00DE47E5" w:rsidP="00A36A43">
      <w:pPr>
        <w:spacing w:after="0"/>
        <w:jc w:val="center"/>
        <w:rPr>
          <w:b/>
          <w:sz w:val="28"/>
          <w:szCs w:val="28"/>
        </w:rPr>
      </w:pPr>
    </w:p>
    <w:p w:rsidR="00D81C3F" w:rsidRDefault="00D81C3F" w:rsidP="00614D6D">
      <w:pPr>
        <w:spacing w:after="0"/>
        <w:jc w:val="center"/>
        <w:rPr>
          <w:b/>
          <w:sz w:val="28"/>
          <w:szCs w:val="28"/>
        </w:rPr>
      </w:pPr>
    </w:p>
    <w:p w:rsidR="00614D6D" w:rsidRDefault="00D81C3F" w:rsidP="00D81C3F">
      <w:pPr>
        <w:spacing w:after="0"/>
        <w:jc w:val="both"/>
        <w:rPr>
          <w:b/>
          <w:sz w:val="24"/>
          <w:szCs w:val="24"/>
        </w:rPr>
      </w:pPr>
      <w:r w:rsidRPr="00A36A43">
        <w:rPr>
          <w:b/>
          <w:sz w:val="24"/>
          <w:szCs w:val="24"/>
        </w:rPr>
        <w:t>Actions financées dans le cadre du Plan départemental d’Insertion vers l’emploi (PDI-E), et pouvant être portées par les services du Département de l’Isère (au niveau départemental ou au niveau local), ou par ses partenaires (intercommunalités, acteurs de l’insertion, acteurs économiques…)</w:t>
      </w:r>
    </w:p>
    <w:p w:rsidR="00DE47E5" w:rsidRPr="00A36A43" w:rsidRDefault="00DE47E5" w:rsidP="00D81C3F">
      <w:pPr>
        <w:spacing w:after="0"/>
        <w:jc w:val="both"/>
        <w:rPr>
          <w:b/>
          <w:sz w:val="24"/>
          <w:szCs w:val="24"/>
        </w:rPr>
      </w:pPr>
    </w:p>
    <w:p w:rsidR="00D81C3F" w:rsidRPr="00A36A43" w:rsidRDefault="00D81C3F" w:rsidP="00D81C3F">
      <w:pPr>
        <w:spacing w:after="0"/>
        <w:jc w:val="both"/>
        <w:rPr>
          <w:b/>
          <w:sz w:val="24"/>
          <w:szCs w:val="24"/>
        </w:rPr>
      </w:pPr>
    </w:p>
    <w:p w:rsidR="00D81C3F" w:rsidRPr="00A36A43" w:rsidRDefault="00D81C3F" w:rsidP="00D81C3F">
      <w:pPr>
        <w:spacing w:after="0"/>
        <w:jc w:val="both"/>
        <w:rPr>
          <w:b/>
          <w:sz w:val="24"/>
          <w:szCs w:val="24"/>
        </w:rPr>
      </w:pPr>
      <w:r w:rsidRPr="00A36A43">
        <w:rPr>
          <w:b/>
          <w:sz w:val="24"/>
          <w:szCs w:val="24"/>
        </w:rPr>
        <w:t>Le Département de l’Isère peut vous aider à :</w:t>
      </w:r>
    </w:p>
    <w:p w:rsidR="002C3867" w:rsidRDefault="002C3867" w:rsidP="00D81C3F">
      <w:pPr>
        <w:spacing w:after="0"/>
        <w:jc w:val="both"/>
        <w:rPr>
          <w:sz w:val="24"/>
          <w:szCs w:val="24"/>
        </w:rPr>
      </w:pPr>
    </w:p>
    <w:p w:rsidR="002C3867" w:rsidRDefault="002C3867" w:rsidP="002C3867">
      <w:pPr>
        <w:numPr>
          <w:ilvl w:val="0"/>
          <w:numId w:val="4"/>
        </w:numPr>
        <w:spacing w:after="0"/>
        <w:jc w:val="both"/>
        <w:rPr>
          <w:b/>
          <w:sz w:val="24"/>
          <w:szCs w:val="24"/>
        </w:rPr>
      </w:pPr>
      <w:r w:rsidRPr="002C3867">
        <w:rPr>
          <w:b/>
          <w:sz w:val="24"/>
          <w:szCs w:val="24"/>
        </w:rPr>
        <w:t xml:space="preserve">Développer l’attractivité de vos métiers et votre image de marque </w:t>
      </w:r>
      <w:r>
        <w:rPr>
          <w:b/>
          <w:sz w:val="24"/>
          <w:szCs w:val="24"/>
        </w:rPr>
        <w:t>RSE/</w:t>
      </w:r>
      <w:r w:rsidRPr="002C3867">
        <w:rPr>
          <w:b/>
          <w:sz w:val="24"/>
          <w:szCs w:val="24"/>
        </w:rPr>
        <w:t>employeurs responsables</w:t>
      </w:r>
    </w:p>
    <w:p w:rsidR="002C3867" w:rsidRPr="002C3867" w:rsidRDefault="002C3867" w:rsidP="002C3867">
      <w:pPr>
        <w:spacing w:after="0"/>
        <w:ind w:left="720"/>
        <w:jc w:val="both"/>
        <w:rPr>
          <w:b/>
          <w:sz w:val="24"/>
          <w:szCs w:val="24"/>
        </w:rPr>
      </w:pPr>
    </w:p>
    <w:p w:rsidR="002C3867" w:rsidRPr="002C3867" w:rsidRDefault="002C3867" w:rsidP="002C3867">
      <w:pPr>
        <w:numPr>
          <w:ilvl w:val="0"/>
          <w:numId w:val="1"/>
        </w:numPr>
        <w:spacing w:after="0"/>
        <w:jc w:val="both"/>
        <w:rPr>
          <w:sz w:val="24"/>
          <w:szCs w:val="24"/>
        </w:rPr>
      </w:pPr>
      <w:r w:rsidRPr="002C3867">
        <w:rPr>
          <w:sz w:val="24"/>
          <w:szCs w:val="24"/>
        </w:rPr>
        <w:t>Communiquer sur vos métiers, les contextes particuliers d’exercice, les facteurs d’attractivité et les perspectives de mobilités professionnelles (internes ou externes)</w:t>
      </w:r>
    </w:p>
    <w:p w:rsidR="002C3867" w:rsidRPr="002C3867" w:rsidRDefault="002C3867" w:rsidP="002C3867">
      <w:pPr>
        <w:numPr>
          <w:ilvl w:val="0"/>
          <w:numId w:val="1"/>
        </w:numPr>
        <w:spacing w:after="0"/>
        <w:jc w:val="both"/>
        <w:rPr>
          <w:sz w:val="24"/>
          <w:szCs w:val="24"/>
        </w:rPr>
      </w:pPr>
      <w:r w:rsidRPr="002C3867">
        <w:rPr>
          <w:sz w:val="24"/>
          <w:szCs w:val="24"/>
        </w:rPr>
        <w:t xml:space="preserve">Organiser des rencontres collectives vous permettant d’informer </w:t>
      </w:r>
      <w:r>
        <w:rPr>
          <w:sz w:val="24"/>
          <w:szCs w:val="24"/>
        </w:rPr>
        <w:t>les demandeurs d’emploi</w:t>
      </w:r>
      <w:r w:rsidRPr="002C3867">
        <w:rPr>
          <w:sz w:val="24"/>
          <w:szCs w:val="24"/>
        </w:rPr>
        <w:t xml:space="preserve"> sur vos critères de recrutement, les </w:t>
      </w:r>
      <w:proofErr w:type="spellStart"/>
      <w:r w:rsidRPr="002C3867">
        <w:rPr>
          <w:sz w:val="24"/>
          <w:szCs w:val="24"/>
        </w:rPr>
        <w:t>pré-requis</w:t>
      </w:r>
      <w:proofErr w:type="spellEnd"/>
      <w:r w:rsidRPr="002C3867">
        <w:rPr>
          <w:sz w:val="24"/>
          <w:szCs w:val="24"/>
        </w:rPr>
        <w:t xml:space="preserve"> nécessaires, les compétences attendues…</w:t>
      </w:r>
    </w:p>
    <w:p w:rsidR="002C3867" w:rsidRDefault="002C3867" w:rsidP="002C3867">
      <w:pPr>
        <w:numPr>
          <w:ilvl w:val="0"/>
          <w:numId w:val="1"/>
        </w:numPr>
        <w:spacing w:after="0"/>
        <w:jc w:val="both"/>
        <w:rPr>
          <w:sz w:val="24"/>
          <w:szCs w:val="24"/>
        </w:rPr>
      </w:pPr>
      <w:r w:rsidRPr="002C3867">
        <w:rPr>
          <w:sz w:val="24"/>
          <w:szCs w:val="24"/>
        </w:rPr>
        <w:t xml:space="preserve">Développer votre  réseau de partenaires afin de mutualiser les bonnes pratiques, les diversifier et contribuer au développement de projets innovants </w:t>
      </w:r>
    </w:p>
    <w:p w:rsidR="00DE47E5" w:rsidRPr="00697495" w:rsidRDefault="002C3867" w:rsidP="00697495">
      <w:pPr>
        <w:numPr>
          <w:ilvl w:val="0"/>
          <w:numId w:val="1"/>
        </w:numPr>
        <w:spacing w:after="0"/>
        <w:jc w:val="both"/>
        <w:rPr>
          <w:sz w:val="24"/>
          <w:szCs w:val="24"/>
        </w:rPr>
      </w:pPr>
      <w:r w:rsidRPr="002C3867">
        <w:rPr>
          <w:sz w:val="24"/>
          <w:szCs w:val="24"/>
        </w:rPr>
        <w:t>Sensibiliser vos managers à la gestion de la diversité et au management non discriminatoire</w:t>
      </w:r>
    </w:p>
    <w:p w:rsidR="00754736" w:rsidRPr="002D0895" w:rsidRDefault="0046345C" w:rsidP="00367682">
      <w:pPr>
        <w:pStyle w:val="Paragraphedeliste"/>
        <w:numPr>
          <w:ilvl w:val="0"/>
          <w:numId w:val="4"/>
        </w:numPr>
        <w:spacing w:before="100" w:beforeAutospacing="1" w:after="100" w:afterAutospacing="1"/>
        <w:jc w:val="both"/>
        <w:rPr>
          <w:b/>
          <w:sz w:val="24"/>
          <w:szCs w:val="24"/>
        </w:rPr>
      </w:pPr>
      <w:r w:rsidRPr="002D0895">
        <w:rPr>
          <w:b/>
          <w:sz w:val="24"/>
          <w:szCs w:val="24"/>
        </w:rPr>
        <w:t xml:space="preserve">Faciliter vos recrutements  </w:t>
      </w:r>
      <w:r w:rsidR="002C3867" w:rsidRPr="002D0895">
        <w:rPr>
          <w:b/>
          <w:sz w:val="24"/>
          <w:szCs w:val="24"/>
        </w:rPr>
        <w:t>et l’intégration de vos nouveaux collaborateurs</w:t>
      </w:r>
    </w:p>
    <w:p w:rsidR="006633D7" w:rsidRPr="00BD09C6" w:rsidRDefault="006633D7" w:rsidP="00367682">
      <w:pPr>
        <w:numPr>
          <w:ilvl w:val="0"/>
          <w:numId w:val="1"/>
        </w:numPr>
        <w:spacing w:before="100" w:beforeAutospacing="1" w:after="100" w:afterAutospacing="1"/>
        <w:jc w:val="both"/>
        <w:rPr>
          <w:sz w:val="24"/>
          <w:szCs w:val="24"/>
        </w:rPr>
      </w:pPr>
      <w:r w:rsidRPr="00BD09C6">
        <w:rPr>
          <w:sz w:val="24"/>
          <w:szCs w:val="24"/>
        </w:rPr>
        <w:t>Analyse</w:t>
      </w:r>
      <w:r w:rsidR="0027296D" w:rsidRPr="00BD09C6">
        <w:rPr>
          <w:sz w:val="24"/>
          <w:szCs w:val="24"/>
        </w:rPr>
        <w:t>r</w:t>
      </w:r>
      <w:r w:rsidR="002C3867" w:rsidRPr="00BD09C6">
        <w:rPr>
          <w:sz w:val="24"/>
          <w:szCs w:val="24"/>
        </w:rPr>
        <w:t xml:space="preserve"> votre (vos)</w:t>
      </w:r>
      <w:r w:rsidRPr="00BD09C6">
        <w:rPr>
          <w:sz w:val="24"/>
          <w:szCs w:val="24"/>
        </w:rPr>
        <w:t xml:space="preserve"> besoin</w:t>
      </w:r>
      <w:r w:rsidR="002C3867" w:rsidRPr="00BD09C6">
        <w:rPr>
          <w:sz w:val="24"/>
          <w:szCs w:val="24"/>
        </w:rPr>
        <w:t>(s), créer la (les) fiche(s)</w:t>
      </w:r>
      <w:r w:rsidRPr="00BD09C6">
        <w:rPr>
          <w:sz w:val="24"/>
          <w:szCs w:val="24"/>
        </w:rPr>
        <w:t xml:space="preserve">de fiche de poste et référentiel de compétences </w:t>
      </w:r>
    </w:p>
    <w:p w:rsidR="006633D7" w:rsidRPr="00BD09C6" w:rsidRDefault="006633D7" w:rsidP="00367682">
      <w:pPr>
        <w:numPr>
          <w:ilvl w:val="0"/>
          <w:numId w:val="1"/>
        </w:numPr>
        <w:spacing w:before="100" w:beforeAutospacing="1" w:after="100" w:afterAutospacing="1"/>
        <w:jc w:val="both"/>
        <w:rPr>
          <w:sz w:val="24"/>
          <w:szCs w:val="24"/>
        </w:rPr>
      </w:pPr>
      <w:r w:rsidRPr="00BD09C6">
        <w:rPr>
          <w:sz w:val="24"/>
          <w:szCs w:val="24"/>
        </w:rPr>
        <w:t>Cré</w:t>
      </w:r>
      <w:r w:rsidR="0027296D" w:rsidRPr="00BD09C6">
        <w:rPr>
          <w:sz w:val="24"/>
          <w:szCs w:val="24"/>
        </w:rPr>
        <w:t>er et diffuser</w:t>
      </w:r>
      <w:r w:rsidRPr="00BD09C6">
        <w:rPr>
          <w:sz w:val="24"/>
          <w:szCs w:val="24"/>
        </w:rPr>
        <w:t xml:space="preserve"> vos offres d’emploi au sein de notre réseau de partenaire</w:t>
      </w:r>
      <w:r w:rsidR="00C73CB5" w:rsidRPr="00BD09C6">
        <w:rPr>
          <w:sz w:val="24"/>
          <w:szCs w:val="24"/>
        </w:rPr>
        <w:t>s</w:t>
      </w:r>
    </w:p>
    <w:p w:rsidR="00E46156" w:rsidRPr="00BD09C6" w:rsidRDefault="002C3867" w:rsidP="00367682">
      <w:pPr>
        <w:numPr>
          <w:ilvl w:val="0"/>
          <w:numId w:val="1"/>
        </w:numPr>
        <w:spacing w:before="100" w:beforeAutospacing="1" w:after="100" w:afterAutospacing="1"/>
        <w:jc w:val="both"/>
        <w:rPr>
          <w:sz w:val="24"/>
          <w:szCs w:val="24"/>
        </w:rPr>
      </w:pPr>
      <w:r w:rsidRPr="00BD09C6">
        <w:rPr>
          <w:sz w:val="24"/>
          <w:szCs w:val="24"/>
        </w:rPr>
        <w:t>R</w:t>
      </w:r>
      <w:r w:rsidR="0027296D" w:rsidRPr="00BD09C6">
        <w:rPr>
          <w:sz w:val="24"/>
          <w:szCs w:val="24"/>
        </w:rPr>
        <w:t>echerche</w:t>
      </w:r>
      <w:r w:rsidR="00DE47E5" w:rsidRPr="00BD09C6">
        <w:rPr>
          <w:sz w:val="24"/>
          <w:szCs w:val="24"/>
        </w:rPr>
        <w:t>r</w:t>
      </w:r>
      <w:r w:rsidR="0027296D" w:rsidRPr="00BD09C6">
        <w:rPr>
          <w:sz w:val="24"/>
          <w:szCs w:val="24"/>
        </w:rPr>
        <w:t xml:space="preserve"> de</w:t>
      </w:r>
      <w:r w:rsidR="00195BCE" w:rsidRPr="00BD09C6">
        <w:rPr>
          <w:sz w:val="24"/>
          <w:szCs w:val="24"/>
        </w:rPr>
        <w:t>s</w:t>
      </w:r>
      <w:r w:rsidR="0027296D" w:rsidRPr="00BD09C6">
        <w:rPr>
          <w:sz w:val="24"/>
          <w:szCs w:val="24"/>
        </w:rPr>
        <w:t xml:space="preserve"> candidats</w:t>
      </w:r>
      <w:r w:rsidR="00195BCE" w:rsidRPr="00BD09C6">
        <w:rPr>
          <w:sz w:val="24"/>
          <w:szCs w:val="24"/>
        </w:rPr>
        <w:t xml:space="preserve"> +  présélection</w:t>
      </w:r>
    </w:p>
    <w:p w:rsidR="00195BCE" w:rsidRPr="00BD09C6" w:rsidRDefault="00195BCE" w:rsidP="00367682">
      <w:pPr>
        <w:numPr>
          <w:ilvl w:val="0"/>
          <w:numId w:val="1"/>
        </w:numPr>
        <w:spacing w:before="100" w:beforeAutospacing="1" w:after="100" w:afterAutospacing="1"/>
        <w:jc w:val="both"/>
        <w:rPr>
          <w:sz w:val="24"/>
          <w:szCs w:val="24"/>
        </w:rPr>
      </w:pPr>
      <w:r w:rsidRPr="00BD09C6">
        <w:rPr>
          <w:sz w:val="24"/>
          <w:szCs w:val="24"/>
        </w:rPr>
        <w:t>Bénéficier des aides à l’embauche d’allocataires du RSA dans le cadre</w:t>
      </w:r>
      <w:r w:rsidR="0046345C" w:rsidRPr="00BD09C6">
        <w:rPr>
          <w:sz w:val="24"/>
          <w:szCs w:val="24"/>
        </w:rPr>
        <w:t xml:space="preserve"> des contrats aidés </w:t>
      </w:r>
    </w:p>
    <w:p w:rsidR="00DE47E5" w:rsidRPr="00BD09C6" w:rsidRDefault="00195BCE" w:rsidP="00367682">
      <w:pPr>
        <w:numPr>
          <w:ilvl w:val="0"/>
          <w:numId w:val="1"/>
        </w:numPr>
        <w:spacing w:before="100" w:beforeAutospacing="1" w:after="100" w:afterAutospacing="1"/>
        <w:jc w:val="both"/>
        <w:rPr>
          <w:sz w:val="24"/>
          <w:szCs w:val="24"/>
        </w:rPr>
      </w:pPr>
      <w:r w:rsidRPr="00BD09C6">
        <w:rPr>
          <w:sz w:val="24"/>
          <w:szCs w:val="24"/>
        </w:rPr>
        <w:t xml:space="preserve">En amont du recrutement : </w:t>
      </w:r>
      <w:r w:rsidR="0046345C" w:rsidRPr="00BD09C6">
        <w:rPr>
          <w:sz w:val="24"/>
          <w:szCs w:val="24"/>
        </w:rPr>
        <w:t>aide pour la</w:t>
      </w:r>
      <w:r w:rsidR="00C73CB5" w:rsidRPr="00BD09C6">
        <w:rPr>
          <w:sz w:val="24"/>
          <w:szCs w:val="24"/>
        </w:rPr>
        <w:t xml:space="preserve"> mise en œuvre </w:t>
      </w:r>
      <w:r w:rsidRPr="00BD09C6">
        <w:rPr>
          <w:sz w:val="24"/>
          <w:szCs w:val="24"/>
        </w:rPr>
        <w:t>de périodes d’immersion</w:t>
      </w:r>
      <w:r w:rsidR="0046345C" w:rsidRPr="00BD09C6">
        <w:rPr>
          <w:sz w:val="24"/>
          <w:szCs w:val="24"/>
        </w:rPr>
        <w:t xml:space="preserve"> </w:t>
      </w:r>
      <w:r w:rsidR="00DE47E5" w:rsidRPr="00BD09C6">
        <w:rPr>
          <w:sz w:val="24"/>
          <w:szCs w:val="24"/>
        </w:rPr>
        <w:t>(PMSMP)</w:t>
      </w:r>
    </w:p>
    <w:p w:rsidR="0046345C" w:rsidRPr="00BD09C6" w:rsidRDefault="0046345C" w:rsidP="00367682">
      <w:pPr>
        <w:numPr>
          <w:ilvl w:val="0"/>
          <w:numId w:val="1"/>
        </w:numPr>
        <w:spacing w:before="100" w:beforeAutospacing="1" w:after="100" w:afterAutospacing="1"/>
        <w:jc w:val="both"/>
        <w:rPr>
          <w:sz w:val="24"/>
          <w:szCs w:val="24"/>
        </w:rPr>
      </w:pPr>
      <w:r w:rsidRPr="00BD09C6">
        <w:rPr>
          <w:sz w:val="24"/>
          <w:szCs w:val="24"/>
        </w:rPr>
        <w:t>Faciliter l’intégration des salariés : médiation et lien avec le conseiller emploi référent</w:t>
      </w:r>
    </w:p>
    <w:p w:rsidR="0046345C" w:rsidRPr="00BD09C6" w:rsidRDefault="0046345C" w:rsidP="00367682">
      <w:pPr>
        <w:numPr>
          <w:ilvl w:val="0"/>
          <w:numId w:val="1"/>
        </w:numPr>
        <w:spacing w:before="100" w:beforeAutospacing="1" w:after="100" w:afterAutospacing="1"/>
        <w:jc w:val="both"/>
        <w:rPr>
          <w:sz w:val="24"/>
          <w:szCs w:val="24"/>
        </w:rPr>
      </w:pPr>
      <w:r w:rsidRPr="00BD09C6">
        <w:rPr>
          <w:sz w:val="24"/>
          <w:szCs w:val="24"/>
        </w:rPr>
        <w:t>Assurer un suivi dans l’emploi pendant la durée du contrat </w:t>
      </w:r>
    </w:p>
    <w:p w:rsidR="0046345C" w:rsidRPr="00BD09C6" w:rsidRDefault="0046345C" w:rsidP="00367682">
      <w:pPr>
        <w:numPr>
          <w:ilvl w:val="0"/>
          <w:numId w:val="1"/>
        </w:numPr>
        <w:spacing w:before="100" w:beforeAutospacing="1" w:after="100" w:afterAutospacing="1"/>
        <w:jc w:val="both"/>
        <w:rPr>
          <w:sz w:val="24"/>
          <w:szCs w:val="24"/>
        </w:rPr>
      </w:pPr>
      <w:r w:rsidRPr="00BD09C6">
        <w:rPr>
          <w:sz w:val="24"/>
          <w:szCs w:val="24"/>
        </w:rPr>
        <w:t>Aide</w:t>
      </w:r>
      <w:r w:rsidR="0027296D" w:rsidRPr="00BD09C6">
        <w:rPr>
          <w:sz w:val="24"/>
          <w:szCs w:val="24"/>
        </w:rPr>
        <w:t>r</w:t>
      </w:r>
      <w:r w:rsidRPr="00BD09C6">
        <w:rPr>
          <w:sz w:val="24"/>
          <w:szCs w:val="24"/>
        </w:rPr>
        <w:t xml:space="preserve"> à la mise en œuvre du tutorat ou du parrainage</w:t>
      </w:r>
    </w:p>
    <w:p w:rsidR="00DE47E5" w:rsidRPr="00BD09C6" w:rsidRDefault="009C55AA" w:rsidP="00DE47E5">
      <w:pPr>
        <w:numPr>
          <w:ilvl w:val="0"/>
          <w:numId w:val="1"/>
        </w:numPr>
        <w:spacing w:before="100" w:beforeAutospacing="1" w:after="100" w:afterAutospacing="1"/>
        <w:jc w:val="both"/>
        <w:rPr>
          <w:sz w:val="24"/>
          <w:szCs w:val="24"/>
        </w:rPr>
      </w:pPr>
      <w:r w:rsidRPr="00BD09C6">
        <w:rPr>
          <w:sz w:val="24"/>
          <w:szCs w:val="24"/>
        </w:rPr>
        <w:t>Organis</w:t>
      </w:r>
      <w:r w:rsidR="00DE47E5" w:rsidRPr="00BD09C6">
        <w:rPr>
          <w:sz w:val="24"/>
          <w:szCs w:val="24"/>
        </w:rPr>
        <w:t xml:space="preserve">ation </w:t>
      </w:r>
      <w:r w:rsidRPr="00BD09C6">
        <w:rPr>
          <w:sz w:val="24"/>
          <w:szCs w:val="24"/>
        </w:rPr>
        <w:t>de</w:t>
      </w:r>
      <w:r w:rsidR="00195BCE" w:rsidRPr="00BD09C6">
        <w:rPr>
          <w:sz w:val="24"/>
          <w:szCs w:val="24"/>
        </w:rPr>
        <w:t xml:space="preserve"> « </w:t>
      </w:r>
      <w:r w:rsidRPr="00BD09C6">
        <w:rPr>
          <w:sz w:val="24"/>
          <w:szCs w:val="24"/>
        </w:rPr>
        <w:t xml:space="preserve"> job</w:t>
      </w:r>
      <w:r w:rsidR="00195BCE" w:rsidRPr="00BD09C6">
        <w:rPr>
          <w:sz w:val="24"/>
          <w:szCs w:val="24"/>
        </w:rPr>
        <w:t>-</w:t>
      </w:r>
      <w:proofErr w:type="spellStart"/>
      <w:r w:rsidRPr="00BD09C6">
        <w:rPr>
          <w:sz w:val="24"/>
          <w:szCs w:val="24"/>
        </w:rPr>
        <w:t>dating</w:t>
      </w:r>
      <w:proofErr w:type="spellEnd"/>
      <w:r w:rsidR="00195BCE" w:rsidRPr="00BD09C6">
        <w:rPr>
          <w:sz w:val="24"/>
          <w:szCs w:val="24"/>
        </w:rPr>
        <w:t> »</w:t>
      </w:r>
      <w:r w:rsidRPr="00BD09C6">
        <w:rPr>
          <w:sz w:val="24"/>
          <w:szCs w:val="24"/>
        </w:rPr>
        <w:t>, recrutement collectif</w:t>
      </w:r>
      <w:r w:rsidR="00E46156" w:rsidRPr="00BD09C6">
        <w:rPr>
          <w:sz w:val="24"/>
          <w:szCs w:val="24"/>
        </w:rPr>
        <w:t xml:space="preserve"> </w:t>
      </w:r>
      <w:r w:rsidR="0027296D" w:rsidRPr="00BD09C6">
        <w:rPr>
          <w:sz w:val="24"/>
          <w:szCs w:val="24"/>
        </w:rPr>
        <w:t>…</w:t>
      </w:r>
    </w:p>
    <w:p w:rsidR="00DE47E5" w:rsidRPr="00482B3A" w:rsidRDefault="00DE47E5" w:rsidP="00DE47E5">
      <w:pPr>
        <w:spacing w:before="100" w:beforeAutospacing="1" w:after="100" w:afterAutospacing="1"/>
        <w:jc w:val="both"/>
      </w:pPr>
    </w:p>
    <w:tbl>
      <w:tblPr>
        <w:tblStyle w:val="Trameclaire-Accent4"/>
        <w:tblW w:w="0" w:type="auto"/>
        <w:tblBorders>
          <w:top w:val="none" w:sz="0" w:space="0" w:color="auto"/>
          <w:bottom w:val="none" w:sz="0" w:space="0" w:color="auto"/>
        </w:tblBorders>
        <w:tblLook w:val="04A0" w:firstRow="1" w:lastRow="0" w:firstColumn="1" w:lastColumn="0" w:noHBand="0" w:noVBand="1"/>
      </w:tblPr>
      <w:tblGrid>
        <w:gridCol w:w="9213"/>
      </w:tblGrid>
      <w:tr w:rsidR="00482B3A" w:rsidRPr="00482B3A" w:rsidTr="00B05F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3" w:type="dxa"/>
            <w:tcBorders>
              <w:top w:val="none" w:sz="0" w:space="0" w:color="auto"/>
              <w:left w:val="none" w:sz="0" w:space="0" w:color="auto"/>
              <w:bottom w:val="none" w:sz="0" w:space="0" w:color="auto"/>
              <w:right w:val="none" w:sz="0" w:space="0" w:color="auto"/>
            </w:tcBorders>
          </w:tcPr>
          <w:p w:rsidR="00B05F9C" w:rsidRDefault="00B05F9C" w:rsidP="00B05F9C">
            <w:pPr>
              <w:spacing w:line="276" w:lineRule="auto"/>
              <w:jc w:val="center"/>
              <w:rPr>
                <w:color w:val="auto"/>
                <w:sz w:val="24"/>
                <w:szCs w:val="24"/>
              </w:rPr>
            </w:pPr>
            <w:r>
              <w:rPr>
                <w:color w:val="auto"/>
                <w:sz w:val="24"/>
                <w:szCs w:val="24"/>
              </w:rPr>
              <w:t>ZOOM SUR LE</w:t>
            </w:r>
            <w:r w:rsidR="00A36A43">
              <w:rPr>
                <w:color w:val="auto"/>
                <w:sz w:val="24"/>
                <w:szCs w:val="24"/>
              </w:rPr>
              <w:t>S</w:t>
            </w:r>
            <w:r>
              <w:rPr>
                <w:color w:val="auto"/>
                <w:sz w:val="24"/>
                <w:szCs w:val="24"/>
              </w:rPr>
              <w:t xml:space="preserve"> CONTRAT</w:t>
            </w:r>
            <w:r w:rsidR="00A36A43">
              <w:rPr>
                <w:color w:val="auto"/>
                <w:sz w:val="24"/>
                <w:szCs w:val="24"/>
              </w:rPr>
              <w:t>S</w:t>
            </w:r>
            <w:r>
              <w:rPr>
                <w:color w:val="auto"/>
                <w:sz w:val="24"/>
                <w:szCs w:val="24"/>
              </w:rPr>
              <w:t xml:space="preserve"> AIDE</w:t>
            </w:r>
            <w:r w:rsidR="00A36A43">
              <w:rPr>
                <w:color w:val="auto"/>
                <w:sz w:val="24"/>
                <w:szCs w:val="24"/>
              </w:rPr>
              <w:t>S</w:t>
            </w:r>
            <w:r>
              <w:rPr>
                <w:color w:val="auto"/>
                <w:sz w:val="24"/>
                <w:szCs w:val="24"/>
              </w:rPr>
              <w:t xml:space="preserve"> </w:t>
            </w:r>
            <w:r w:rsidR="00A36A43">
              <w:rPr>
                <w:color w:val="auto"/>
                <w:sz w:val="24"/>
                <w:szCs w:val="24"/>
              </w:rPr>
              <w:t>FINANCES PAR LE DEPARTEMENT</w:t>
            </w:r>
          </w:p>
          <w:p w:rsidR="00482B3A" w:rsidRPr="007B379A" w:rsidRDefault="00482B3A" w:rsidP="00B05F9C">
            <w:pPr>
              <w:spacing w:line="276" w:lineRule="auto"/>
              <w:rPr>
                <w:color w:val="auto"/>
                <w:sz w:val="24"/>
                <w:szCs w:val="24"/>
              </w:rPr>
            </w:pPr>
          </w:p>
        </w:tc>
      </w:tr>
    </w:tbl>
    <w:p w:rsidR="00482B3A" w:rsidRPr="00482B3A" w:rsidRDefault="00482B3A" w:rsidP="003A5E76">
      <w:pPr>
        <w:spacing w:after="0"/>
        <w:jc w:val="both"/>
      </w:pPr>
    </w:p>
    <w:tbl>
      <w:tblPr>
        <w:tblStyle w:val="Trameclaire-Accent4"/>
        <w:tblW w:w="0" w:type="auto"/>
        <w:tblLook w:val="04A0" w:firstRow="1" w:lastRow="0" w:firstColumn="1" w:lastColumn="0" w:noHBand="0" w:noVBand="1"/>
      </w:tblPr>
      <w:tblGrid>
        <w:gridCol w:w="9213"/>
      </w:tblGrid>
      <w:tr w:rsidR="00482B3A" w:rsidRPr="00A36A43" w:rsidTr="007030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3" w:type="dxa"/>
          </w:tcPr>
          <w:p w:rsidR="00482B3A" w:rsidRPr="00A36A43" w:rsidRDefault="00A36A43" w:rsidP="003A5E76">
            <w:pPr>
              <w:spacing w:line="276" w:lineRule="auto"/>
              <w:jc w:val="both"/>
              <w:rPr>
                <w:color w:val="auto"/>
                <w:sz w:val="24"/>
                <w:szCs w:val="24"/>
              </w:rPr>
            </w:pPr>
            <w:r w:rsidRPr="00A36A43">
              <w:rPr>
                <w:color w:val="auto"/>
                <w:sz w:val="24"/>
                <w:szCs w:val="24"/>
              </w:rPr>
              <w:t>Rappel des</w:t>
            </w:r>
            <w:r w:rsidR="00482B3A" w:rsidRPr="00A36A43">
              <w:rPr>
                <w:color w:val="auto"/>
                <w:sz w:val="24"/>
                <w:szCs w:val="24"/>
              </w:rPr>
              <w:t xml:space="preserve"> engagements de l’employeur en matière d’accompagnement et de suivi, destinées à favoriser l’insertion durable dans l’emploi de la personne allocataire du RSA recrutée</w:t>
            </w:r>
          </w:p>
        </w:tc>
      </w:tr>
    </w:tbl>
    <w:p w:rsidR="003711F5" w:rsidRPr="003711F5" w:rsidRDefault="003A5E76" w:rsidP="003711F5">
      <w:pPr>
        <w:pStyle w:val="Paragraphedeliste"/>
        <w:numPr>
          <w:ilvl w:val="0"/>
          <w:numId w:val="4"/>
        </w:numPr>
        <w:spacing w:before="100" w:beforeAutospacing="1" w:after="100" w:afterAutospacing="1"/>
        <w:jc w:val="both"/>
        <w:rPr>
          <w:b/>
        </w:rPr>
      </w:pPr>
      <w:r w:rsidRPr="003A5E76">
        <w:rPr>
          <w:b/>
        </w:rPr>
        <w:t xml:space="preserve">Accompagner et/ou </w:t>
      </w:r>
      <w:r w:rsidR="003711F5">
        <w:rPr>
          <w:b/>
        </w:rPr>
        <w:t>former le nouveau collaborateur</w:t>
      </w:r>
    </w:p>
    <w:tbl>
      <w:tblPr>
        <w:tblStyle w:val="Listeclaire-Accent3"/>
        <w:tblW w:w="9606" w:type="dxa"/>
        <w:tblLayout w:type="fixed"/>
        <w:tblLook w:val="0600" w:firstRow="0" w:lastRow="0" w:firstColumn="0" w:lastColumn="0" w:noHBand="1" w:noVBand="1"/>
      </w:tblPr>
      <w:tblGrid>
        <w:gridCol w:w="9606"/>
      </w:tblGrid>
      <w:tr w:rsidR="003A5E76" w:rsidRPr="00482B3A" w:rsidTr="00590E5E">
        <w:trPr>
          <w:trHeight w:val="482"/>
        </w:trPr>
        <w:tc>
          <w:tcPr>
            <w:tcW w:w="9606" w:type="dxa"/>
            <w:tcBorders>
              <w:top w:val="single" w:sz="4" w:space="0" w:color="auto"/>
              <w:left w:val="single" w:sz="4" w:space="0" w:color="auto"/>
              <w:bottom w:val="single" w:sz="4" w:space="0" w:color="auto"/>
              <w:right w:val="single" w:sz="4" w:space="0" w:color="auto"/>
            </w:tcBorders>
          </w:tcPr>
          <w:p w:rsidR="00622DB4" w:rsidRDefault="00622DB4" w:rsidP="00482B3A">
            <w:pPr>
              <w:spacing w:before="100" w:beforeAutospacing="1" w:after="100" w:afterAutospacing="1" w:line="276" w:lineRule="auto"/>
              <w:jc w:val="both"/>
              <w:rPr>
                <w:b/>
                <w:i/>
                <w:iCs/>
              </w:rPr>
            </w:pPr>
          </w:p>
          <w:p w:rsidR="003A5E76" w:rsidRPr="00A36A43" w:rsidRDefault="00A36A43" w:rsidP="00482B3A">
            <w:pPr>
              <w:spacing w:before="100" w:beforeAutospacing="1" w:after="100" w:afterAutospacing="1" w:line="276" w:lineRule="auto"/>
              <w:jc w:val="both"/>
              <w:rPr>
                <w:b/>
              </w:rPr>
            </w:pPr>
            <w:r w:rsidRPr="00A36A43">
              <w:rPr>
                <w:b/>
                <w:iCs/>
              </w:rPr>
              <w:t>Proposer u</w:t>
            </w:r>
            <w:r w:rsidR="003A5E76" w:rsidRPr="00A36A43">
              <w:rPr>
                <w:b/>
                <w:iCs/>
              </w:rPr>
              <w:t xml:space="preserve">n parcours de qualité </w:t>
            </w:r>
            <w:r w:rsidRPr="00A36A43">
              <w:rPr>
                <w:b/>
                <w:iCs/>
              </w:rPr>
              <w:t>permettant</w:t>
            </w:r>
            <w:r w:rsidR="003A5E76" w:rsidRPr="00A36A43">
              <w:rPr>
                <w:b/>
                <w:iCs/>
              </w:rPr>
              <w:t xml:space="preserve"> l’acquisition de compétences</w:t>
            </w:r>
          </w:p>
          <w:p w:rsidR="003A5E76" w:rsidRPr="00482B3A" w:rsidRDefault="003A5E76" w:rsidP="00482B3A">
            <w:pPr>
              <w:spacing w:before="100" w:beforeAutospacing="1" w:after="100" w:afterAutospacing="1" w:line="276" w:lineRule="auto"/>
              <w:jc w:val="both"/>
            </w:pPr>
            <w:r w:rsidRPr="00482B3A">
              <w:t>Le poste proposé doit permettre au salarié de développer la maîtrise de postures professionnelles, de compétences techniques et/ou relationnelles qui répondent à des besoins du marché de l’emploi ou transférables à</w:t>
            </w:r>
            <w:r w:rsidR="00A36A43">
              <w:t xml:space="preserve"> d’autres métiers qui recrutent.</w:t>
            </w:r>
          </w:p>
        </w:tc>
      </w:tr>
      <w:tr w:rsidR="003A5E76" w:rsidRPr="00482B3A" w:rsidTr="005805E8">
        <w:trPr>
          <w:trHeight w:val="482"/>
        </w:trPr>
        <w:tc>
          <w:tcPr>
            <w:tcW w:w="9606" w:type="dxa"/>
            <w:tcBorders>
              <w:top w:val="single" w:sz="4" w:space="0" w:color="auto"/>
              <w:left w:val="single" w:sz="4" w:space="0" w:color="auto"/>
              <w:bottom w:val="single" w:sz="4" w:space="0" w:color="auto"/>
              <w:right w:val="single" w:sz="4" w:space="0" w:color="auto"/>
            </w:tcBorders>
          </w:tcPr>
          <w:p w:rsidR="00622DB4" w:rsidRPr="00A36A43" w:rsidRDefault="00622DB4" w:rsidP="00482B3A">
            <w:pPr>
              <w:spacing w:before="100" w:beforeAutospacing="1" w:after="100" w:afterAutospacing="1" w:line="276" w:lineRule="auto"/>
              <w:jc w:val="both"/>
              <w:rPr>
                <w:b/>
                <w:iCs/>
              </w:rPr>
            </w:pPr>
          </w:p>
          <w:p w:rsidR="003A5E76" w:rsidRPr="00A36A43" w:rsidRDefault="003A5E76" w:rsidP="00482B3A">
            <w:pPr>
              <w:spacing w:before="100" w:beforeAutospacing="1" w:after="100" w:afterAutospacing="1" w:line="276" w:lineRule="auto"/>
              <w:jc w:val="both"/>
              <w:rPr>
                <w:b/>
              </w:rPr>
            </w:pPr>
            <w:r w:rsidRPr="00A36A43">
              <w:rPr>
                <w:b/>
                <w:iCs/>
              </w:rPr>
              <w:t>Démontrer une capacité à accompagner au quotidien un salarié</w:t>
            </w:r>
            <w:r w:rsidR="008E6382" w:rsidRPr="00A36A43">
              <w:rPr>
                <w:b/>
                <w:iCs/>
              </w:rPr>
              <w:t> :</w:t>
            </w:r>
          </w:p>
          <w:p w:rsidR="003A5E76" w:rsidRPr="00A36A43" w:rsidRDefault="003A5E76" w:rsidP="00A36A43">
            <w:pPr>
              <w:spacing w:before="100" w:beforeAutospacing="1" w:after="100" w:afterAutospacing="1" w:line="276" w:lineRule="auto"/>
              <w:jc w:val="both"/>
            </w:pPr>
            <w:r w:rsidRPr="00A36A43">
              <w:t>Désignation et</w:t>
            </w:r>
            <w:r w:rsidR="00A36A43" w:rsidRPr="00A36A43">
              <w:t xml:space="preserve"> mobilisation d’un tuteur parmi</w:t>
            </w:r>
            <w:r w:rsidRPr="00A36A43">
              <w:t xml:space="preserve"> les salariés qualifiés et volontaires pour assumer cette fonction.</w:t>
            </w:r>
            <w:r w:rsidR="00A36A43" w:rsidRPr="00A36A43">
              <w:t xml:space="preserve"> Le tuteur</w:t>
            </w:r>
            <w:r w:rsidRPr="00A36A43">
              <w:t xml:space="preserve"> doit justifier d’une expérience prof</w:t>
            </w:r>
            <w:r w:rsidR="008E6382" w:rsidRPr="00A36A43">
              <w:t>essionnelle d’au moins deux ans</w:t>
            </w:r>
            <w:r w:rsidR="008E6382" w:rsidRPr="00A36A43">
              <w:rPr>
                <w:bCs/>
              </w:rPr>
              <w:t>. Sur autorisation de l’autorité qui attribue l’aide, l’employeur peut assurer lui-même le tutorat. Le tuteur ne peut suivre plus de trois salariés en CUI-CIE ou en CUI-CAE.</w:t>
            </w:r>
            <w:r w:rsidR="008E6382" w:rsidRPr="00A36A43">
              <w:t xml:space="preserve"> Ses missions : </w:t>
            </w:r>
            <w:r w:rsidR="008E6382" w:rsidRPr="00A36A43">
              <w:rPr>
                <w:bCs/>
              </w:rPr>
              <w:t xml:space="preserve">Participer à l’accueil, aider, informer et guider le salarié en CUI ; </w:t>
            </w:r>
            <w:r w:rsidR="00B05F9C" w:rsidRPr="00A36A43">
              <w:rPr>
                <w:bCs/>
              </w:rPr>
              <w:t>Contribuer à l’acquisition des savoir-faire professionnels</w:t>
            </w:r>
            <w:r w:rsidR="008E6382" w:rsidRPr="00A36A43">
              <w:rPr>
                <w:bCs/>
              </w:rPr>
              <w:t xml:space="preserve">. </w:t>
            </w:r>
            <w:r w:rsidR="00B05F9C" w:rsidRPr="00A36A43">
              <w:rPr>
                <w:bCs/>
              </w:rPr>
              <w:t>Assurer la liaison avec le référent</w:t>
            </w:r>
            <w:r w:rsidR="008E6382" w:rsidRPr="00A36A43">
              <w:rPr>
                <w:bCs/>
              </w:rPr>
              <w:t xml:space="preserve">, </w:t>
            </w:r>
            <w:r w:rsidR="00A36A43">
              <w:rPr>
                <w:bCs/>
              </w:rPr>
              <w:t>p</w:t>
            </w:r>
            <w:r w:rsidR="00B05F9C" w:rsidRPr="00A36A43">
              <w:rPr>
                <w:bCs/>
              </w:rPr>
              <w:t>articiper à l’établissement de l’attestation d’expérience professionnelle</w:t>
            </w:r>
            <w:r w:rsidR="008E6382" w:rsidRPr="00A36A43">
              <w:rPr>
                <w:bCs/>
              </w:rPr>
              <w:t xml:space="preserve"> de fin de contrat</w:t>
            </w:r>
            <w:r w:rsidR="00A36A43">
              <w:rPr>
                <w:bCs/>
              </w:rPr>
              <w:t>.</w:t>
            </w:r>
            <w:r w:rsidR="008E6382" w:rsidRPr="00A36A43">
              <w:rPr>
                <w:bCs/>
              </w:rPr>
              <w:t xml:space="preserve"> </w:t>
            </w:r>
          </w:p>
        </w:tc>
      </w:tr>
      <w:tr w:rsidR="003A5E76" w:rsidRPr="00482B3A" w:rsidTr="00291D58">
        <w:trPr>
          <w:trHeight w:val="355"/>
        </w:trPr>
        <w:tc>
          <w:tcPr>
            <w:tcW w:w="9606" w:type="dxa"/>
            <w:tcBorders>
              <w:top w:val="single" w:sz="4" w:space="0" w:color="auto"/>
              <w:left w:val="single" w:sz="4" w:space="0" w:color="auto"/>
              <w:bottom w:val="single" w:sz="4" w:space="0" w:color="auto"/>
              <w:right w:val="single" w:sz="4" w:space="0" w:color="auto"/>
            </w:tcBorders>
          </w:tcPr>
          <w:p w:rsidR="00622DB4" w:rsidRPr="00A36A43" w:rsidRDefault="00622DB4" w:rsidP="00482B3A">
            <w:pPr>
              <w:spacing w:before="100" w:beforeAutospacing="1" w:after="100" w:afterAutospacing="1" w:line="276" w:lineRule="auto"/>
              <w:jc w:val="both"/>
              <w:rPr>
                <w:b/>
                <w:iCs/>
              </w:rPr>
            </w:pPr>
          </w:p>
          <w:p w:rsidR="003A5E76" w:rsidRPr="00A36A43" w:rsidRDefault="003A5E76" w:rsidP="00482B3A">
            <w:pPr>
              <w:spacing w:before="100" w:beforeAutospacing="1" w:after="100" w:afterAutospacing="1" w:line="276" w:lineRule="auto"/>
              <w:jc w:val="both"/>
              <w:rPr>
                <w:b/>
              </w:rPr>
            </w:pPr>
            <w:r w:rsidRPr="00A36A43">
              <w:rPr>
                <w:b/>
                <w:iCs/>
              </w:rPr>
              <w:t>Permettre l’accès à la formation (plus particulièrement dans le cadre des PEC)</w:t>
            </w:r>
          </w:p>
          <w:p w:rsidR="00A36A43" w:rsidRPr="00A36A43" w:rsidRDefault="00A36A43" w:rsidP="00A36A43">
            <w:pPr>
              <w:spacing w:before="100" w:beforeAutospacing="1" w:after="100" w:afterAutospacing="1"/>
              <w:jc w:val="both"/>
              <w:rPr>
                <w:bCs/>
              </w:rPr>
            </w:pPr>
            <w:r>
              <w:t xml:space="preserve">Propositions de formations </w:t>
            </w:r>
            <w:proofErr w:type="gramStart"/>
            <w:r>
              <w:t>a</w:t>
            </w:r>
            <w:proofErr w:type="gramEnd"/>
            <w:r w:rsidR="003A5E76" w:rsidRPr="00482B3A">
              <w:t xml:space="preserve"> minima pré qualifiantes (remise à niveau, pré-qualification, période de professionnalisation, VAE, acquisition de nouvelles compétences…)</w:t>
            </w:r>
            <w:r w:rsidR="003A5E76">
              <w:t xml:space="preserve">. </w:t>
            </w:r>
            <w:r w:rsidR="003A5E76" w:rsidRPr="00482B3A">
              <w:t xml:space="preserve"> </w:t>
            </w:r>
            <w:r w:rsidRPr="00A36A43">
              <w:rPr>
                <w:bCs/>
              </w:rPr>
              <w:t xml:space="preserve">Les actions de formation sont menées dans le cadre des dispositifs de droit commun d’accès des salariés à des actions de formation professionnelle continue (plan de formation, </w:t>
            </w:r>
            <w:hyperlink r:id="rId9" w:tgtFrame="_blank" w:tooltip="compte personnel de formation (nouvelle fenêtre)" w:history="1">
              <w:r w:rsidRPr="00A36A43">
                <w:rPr>
                  <w:rStyle w:val="Lienhypertexte"/>
                  <w:bCs/>
                  <w:color w:val="auto"/>
                  <w:u w:val="none"/>
                </w:rPr>
                <w:t>compte personnel de formation</w:t>
              </w:r>
            </w:hyperlink>
            <w:r w:rsidRPr="00A36A43">
              <w:rPr>
                <w:bCs/>
                <w:u w:val="single"/>
              </w:rPr>
              <w:t>,</w:t>
            </w:r>
            <w:r w:rsidRPr="00A36A43">
              <w:rPr>
                <w:bCs/>
              </w:rPr>
              <w:t xml:space="preserve"> périodes de professionnalisation, etc.). L’employeur sera amené à présenter le bilan des actions qu'il aura engagées. Ces éléments permettront au prescripteur d’évaluer la qualité du contrat proposé et son adéquation avec le besoin de la personne recrutée.</w:t>
            </w:r>
          </w:p>
          <w:p w:rsidR="003A5E76" w:rsidRPr="00482B3A" w:rsidRDefault="003A5E76" w:rsidP="00A36A43">
            <w:pPr>
              <w:spacing w:before="100" w:beforeAutospacing="1" w:after="100" w:afterAutospacing="1" w:line="276" w:lineRule="auto"/>
              <w:jc w:val="both"/>
            </w:pPr>
            <w:r w:rsidRPr="00482B3A">
              <w:t>Le</w:t>
            </w:r>
            <w:r w:rsidR="00A36A43">
              <w:t xml:space="preserve"> contrat aidé</w:t>
            </w:r>
            <w:r w:rsidRPr="00482B3A">
              <w:t xml:space="preserve"> peut être une première étape débouchant sur une formation qualifiante </w:t>
            </w:r>
            <w:r w:rsidR="00A36A43">
              <w:t xml:space="preserve">à l’issue, </w:t>
            </w:r>
            <w:r w:rsidRPr="00482B3A">
              <w:t>le chaînage du parcours devant s’établir en amont de la sortie du contrat</w:t>
            </w:r>
          </w:p>
        </w:tc>
      </w:tr>
    </w:tbl>
    <w:p w:rsidR="00B05F9C" w:rsidRPr="00F12F28" w:rsidRDefault="00B05F9C" w:rsidP="00F12F28">
      <w:pPr>
        <w:spacing w:before="100" w:beforeAutospacing="1" w:after="100" w:afterAutospacing="1"/>
        <w:rPr>
          <w:bC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9747"/>
      </w:tblGrid>
      <w:tr w:rsidR="00482B3A" w:rsidRPr="00B05F9C" w:rsidTr="00B05F9C">
        <w:trPr>
          <w:trHeight w:val="8139"/>
        </w:trPr>
        <w:tc>
          <w:tcPr>
            <w:tcW w:w="9747" w:type="dxa"/>
          </w:tcPr>
          <w:p w:rsidR="0067187C" w:rsidRDefault="0067187C" w:rsidP="0067187C">
            <w:pPr>
              <w:pBdr>
                <w:top w:val="single" w:sz="4" w:space="1" w:color="auto"/>
                <w:bottom w:val="single" w:sz="4" w:space="1" w:color="auto"/>
              </w:pBdr>
              <w:spacing w:before="100" w:beforeAutospacing="1" w:after="100" w:afterAutospacing="1"/>
              <w:jc w:val="both"/>
              <w:rPr>
                <w:b/>
                <w:sz w:val="24"/>
              </w:rPr>
            </w:pPr>
            <w:r>
              <w:rPr>
                <w:b/>
                <w:sz w:val="24"/>
              </w:rPr>
              <w:lastRenderedPageBreak/>
              <w:t xml:space="preserve">Montant des aides financières </w:t>
            </w:r>
          </w:p>
          <w:p w:rsidR="003711F5" w:rsidRPr="00B05F9C" w:rsidRDefault="00B310CE" w:rsidP="003A5E76">
            <w:pPr>
              <w:spacing w:before="100" w:beforeAutospacing="1" w:after="100" w:afterAutospacing="1"/>
              <w:jc w:val="both"/>
              <w:rPr>
                <w:sz w:val="24"/>
              </w:rPr>
            </w:pPr>
            <w:r w:rsidRPr="00B310CE">
              <w:rPr>
                <w:bCs/>
                <w:sz w:val="24"/>
              </w:rPr>
              <w:t>Le contrat aidé  fait bénéficier l’employeur d'une aide financière</w:t>
            </w:r>
            <w:r w:rsidRPr="00B310CE">
              <w:rPr>
                <w:b/>
                <w:bCs/>
                <w:sz w:val="24"/>
              </w:rPr>
              <w:t xml:space="preserve">. </w:t>
            </w:r>
            <w:r w:rsidR="003A5E76" w:rsidRPr="00B05F9C">
              <w:rPr>
                <w:sz w:val="24"/>
              </w:rPr>
              <w:t xml:space="preserve">En Isère, le </w:t>
            </w:r>
            <w:r w:rsidR="00C37680">
              <w:rPr>
                <w:sz w:val="24"/>
              </w:rPr>
              <w:t>versement</w:t>
            </w:r>
            <w:r w:rsidR="003A5E76" w:rsidRPr="00B05F9C">
              <w:rPr>
                <w:sz w:val="24"/>
              </w:rPr>
              <w:t xml:space="preserve"> de </w:t>
            </w:r>
            <w:r>
              <w:rPr>
                <w:sz w:val="24"/>
              </w:rPr>
              <w:t>cette aide</w:t>
            </w:r>
            <w:r w:rsidR="003A5E76" w:rsidRPr="00B05F9C">
              <w:rPr>
                <w:sz w:val="24"/>
              </w:rPr>
              <w:t xml:space="preserve"> est </w:t>
            </w:r>
            <w:r>
              <w:rPr>
                <w:sz w:val="24"/>
              </w:rPr>
              <w:t>conditionné par le respect des</w:t>
            </w:r>
            <w:r w:rsidR="003A5E76" w:rsidRPr="00B05F9C">
              <w:rPr>
                <w:sz w:val="24"/>
              </w:rPr>
              <w:t xml:space="preserve"> engagements de  l’employeur. Cette aide, versée par l'Agence de Services et de Paiements (ASP), se calcule sur la base d'un pourcentage du SMIC par heure travaillée, dans la limite de la durée de travail effectivement prise en c</w:t>
            </w:r>
            <w:r>
              <w:rPr>
                <w:sz w:val="24"/>
              </w:rPr>
              <w:t>harge dans la demande d'aide</w:t>
            </w:r>
            <w:r w:rsidR="003A5E76" w:rsidRPr="00B05F9C">
              <w:rPr>
                <w:sz w:val="24"/>
              </w:rPr>
              <w:t xml:space="preserve">. </w:t>
            </w:r>
          </w:p>
          <w:tbl>
            <w:tblPr>
              <w:tblStyle w:val="Tramemoyenne2-Accent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38"/>
              <w:gridCol w:w="4111"/>
              <w:gridCol w:w="3657"/>
            </w:tblGrid>
            <w:tr w:rsidR="003A5E76" w:rsidRPr="00B05F9C" w:rsidTr="0067187C">
              <w:trPr>
                <w:trHeight w:val="229"/>
              </w:trPr>
              <w:tc>
                <w:tcPr>
                  <w:tcW w:w="1838" w:type="dxa"/>
                </w:tcPr>
                <w:p w:rsidR="003A5E76" w:rsidRPr="00A87514" w:rsidRDefault="003A5E76" w:rsidP="003A5E76">
                  <w:pPr>
                    <w:spacing w:before="100" w:beforeAutospacing="1" w:after="100" w:afterAutospacing="1" w:line="276" w:lineRule="auto"/>
                    <w:jc w:val="both"/>
                    <w:rPr>
                      <w:b/>
                      <w:sz w:val="24"/>
                      <w:szCs w:val="24"/>
                    </w:rPr>
                  </w:pPr>
                  <w:r w:rsidRPr="00A87514">
                    <w:rPr>
                      <w:b/>
                      <w:i/>
                      <w:iCs/>
                      <w:sz w:val="24"/>
                      <w:szCs w:val="24"/>
                    </w:rPr>
                    <w:t xml:space="preserve">Nom du contrat </w:t>
                  </w:r>
                </w:p>
              </w:tc>
              <w:tc>
                <w:tcPr>
                  <w:tcW w:w="4111" w:type="dxa"/>
                </w:tcPr>
                <w:p w:rsidR="003A5E76" w:rsidRPr="00B05F9C" w:rsidRDefault="003A5E76" w:rsidP="003A5E76">
                  <w:pPr>
                    <w:spacing w:before="100" w:beforeAutospacing="1" w:after="100" w:afterAutospacing="1" w:line="276" w:lineRule="auto"/>
                    <w:jc w:val="both"/>
                    <w:rPr>
                      <w:sz w:val="24"/>
                    </w:rPr>
                  </w:pPr>
                  <w:r w:rsidRPr="00B05F9C">
                    <w:rPr>
                      <w:sz w:val="24"/>
                    </w:rPr>
                    <w:t>Parcours emploi compétences (PEC)</w:t>
                  </w:r>
                </w:p>
              </w:tc>
              <w:tc>
                <w:tcPr>
                  <w:tcW w:w="3657" w:type="dxa"/>
                </w:tcPr>
                <w:p w:rsidR="003A5E76" w:rsidRPr="00B05F9C" w:rsidRDefault="003A5E76" w:rsidP="003A5E76">
                  <w:pPr>
                    <w:spacing w:before="100" w:beforeAutospacing="1" w:after="100" w:afterAutospacing="1" w:line="276" w:lineRule="auto"/>
                    <w:jc w:val="both"/>
                    <w:rPr>
                      <w:sz w:val="24"/>
                    </w:rPr>
                  </w:pPr>
                  <w:r w:rsidRPr="00B05F9C">
                    <w:rPr>
                      <w:sz w:val="24"/>
                    </w:rPr>
                    <w:t>Contrat départemental d’insertion en entreprise (CDIE)</w:t>
                  </w:r>
                </w:p>
              </w:tc>
            </w:tr>
            <w:tr w:rsidR="003A5E76" w:rsidRPr="00B05F9C" w:rsidTr="0067187C">
              <w:trPr>
                <w:trHeight w:val="482"/>
              </w:trPr>
              <w:tc>
                <w:tcPr>
                  <w:tcW w:w="1838" w:type="dxa"/>
                </w:tcPr>
                <w:p w:rsidR="003A5E76" w:rsidRPr="00A87514" w:rsidRDefault="003A5E76" w:rsidP="00B310CE">
                  <w:pPr>
                    <w:spacing w:line="276" w:lineRule="auto"/>
                    <w:jc w:val="both"/>
                    <w:rPr>
                      <w:b/>
                      <w:sz w:val="24"/>
                      <w:szCs w:val="24"/>
                    </w:rPr>
                  </w:pPr>
                  <w:r w:rsidRPr="00A87514">
                    <w:rPr>
                      <w:b/>
                      <w:i/>
                      <w:iCs/>
                      <w:sz w:val="24"/>
                      <w:szCs w:val="24"/>
                    </w:rPr>
                    <w:t xml:space="preserve">Support juridique </w:t>
                  </w:r>
                </w:p>
              </w:tc>
              <w:tc>
                <w:tcPr>
                  <w:tcW w:w="4111" w:type="dxa"/>
                </w:tcPr>
                <w:p w:rsidR="00B310CE" w:rsidRDefault="00B310CE" w:rsidP="00B310CE">
                  <w:pPr>
                    <w:spacing w:line="276" w:lineRule="auto"/>
                    <w:jc w:val="both"/>
                    <w:rPr>
                      <w:sz w:val="24"/>
                    </w:rPr>
                  </w:pPr>
                  <w:r>
                    <w:rPr>
                      <w:sz w:val="24"/>
                    </w:rPr>
                    <w:t xml:space="preserve">Contrat unique d’insertion </w:t>
                  </w:r>
                </w:p>
                <w:p w:rsidR="003A5E76" w:rsidRPr="00B05F9C" w:rsidRDefault="00B310CE" w:rsidP="00B310CE">
                  <w:pPr>
                    <w:spacing w:line="276" w:lineRule="auto"/>
                    <w:jc w:val="both"/>
                    <w:rPr>
                      <w:sz w:val="24"/>
                    </w:rPr>
                  </w:pPr>
                  <w:r>
                    <w:rPr>
                      <w:sz w:val="24"/>
                    </w:rPr>
                    <w:t>Contrat d’accompagnement dans l’emploi (CUI-</w:t>
                  </w:r>
                  <w:r w:rsidR="003A5E76" w:rsidRPr="00B05F9C">
                    <w:rPr>
                      <w:sz w:val="24"/>
                    </w:rPr>
                    <w:t xml:space="preserve">CAE) </w:t>
                  </w:r>
                </w:p>
              </w:tc>
              <w:tc>
                <w:tcPr>
                  <w:tcW w:w="3657" w:type="dxa"/>
                </w:tcPr>
                <w:p w:rsidR="00B310CE" w:rsidRDefault="00B310CE" w:rsidP="00B310CE">
                  <w:pPr>
                    <w:spacing w:line="276" w:lineRule="auto"/>
                    <w:jc w:val="both"/>
                    <w:rPr>
                      <w:sz w:val="24"/>
                    </w:rPr>
                  </w:pPr>
                  <w:r>
                    <w:rPr>
                      <w:sz w:val="24"/>
                    </w:rPr>
                    <w:t xml:space="preserve">Contrat unique d’insertion </w:t>
                  </w:r>
                </w:p>
                <w:p w:rsidR="003A5E76" w:rsidRPr="00B05F9C" w:rsidRDefault="003A5E76" w:rsidP="00B310CE">
                  <w:pPr>
                    <w:spacing w:line="276" w:lineRule="auto"/>
                    <w:jc w:val="both"/>
                    <w:rPr>
                      <w:sz w:val="24"/>
                    </w:rPr>
                  </w:pPr>
                  <w:r w:rsidRPr="00B05F9C">
                    <w:rPr>
                      <w:sz w:val="24"/>
                    </w:rPr>
                    <w:t xml:space="preserve">Contrat Initiative emploi </w:t>
                  </w:r>
                </w:p>
                <w:p w:rsidR="003A5E76" w:rsidRPr="00B05F9C" w:rsidRDefault="003A5E76" w:rsidP="00B310CE">
                  <w:pPr>
                    <w:spacing w:line="276" w:lineRule="auto"/>
                    <w:jc w:val="both"/>
                    <w:rPr>
                      <w:sz w:val="24"/>
                    </w:rPr>
                  </w:pPr>
                  <w:r w:rsidRPr="00B05F9C">
                    <w:rPr>
                      <w:sz w:val="24"/>
                    </w:rPr>
                    <w:t xml:space="preserve">(CUI/CIE) </w:t>
                  </w:r>
                </w:p>
              </w:tc>
            </w:tr>
            <w:tr w:rsidR="003A5E76" w:rsidRPr="00B05F9C" w:rsidTr="0067187C">
              <w:trPr>
                <w:trHeight w:val="482"/>
              </w:trPr>
              <w:tc>
                <w:tcPr>
                  <w:tcW w:w="1838" w:type="dxa"/>
                </w:tcPr>
                <w:p w:rsidR="003A5E76" w:rsidRPr="00A87514" w:rsidRDefault="003A5E76" w:rsidP="003A5E76">
                  <w:pPr>
                    <w:spacing w:before="100" w:beforeAutospacing="1" w:after="100" w:afterAutospacing="1" w:line="276" w:lineRule="auto"/>
                    <w:jc w:val="both"/>
                    <w:rPr>
                      <w:b/>
                      <w:sz w:val="24"/>
                      <w:szCs w:val="24"/>
                    </w:rPr>
                  </w:pPr>
                  <w:r w:rsidRPr="00A87514">
                    <w:rPr>
                      <w:b/>
                      <w:i/>
                      <w:iCs/>
                      <w:sz w:val="24"/>
                      <w:szCs w:val="24"/>
                    </w:rPr>
                    <w:t xml:space="preserve">Secteur </w:t>
                  </w:r>
                </w:p>
              </w:tc>
              <w:tc>
                <w:tcPr>
                  <w:tcW w:w="4111" w:type="dxa"/>
                </w:tcPr>
                <w:p w:rsidR="003A5E76" w:rsidRPr="00B05F9C" w:rsidRDefault="00A87514" w:rsidP="003A5E76">
                  <w:pPr>
                    <w:spacing w:before="100" w:beforeAutospacing="1" w:after="100" w:afterAutospacing="1" w:line="276" w:lineRule="auto"/>
                    <w:jc w:val="both"/>
                    <w:rPr>
                      <w:sz w:val="24"/>
                    </w:rPr>
                  </w:pPr>
                  <w:r>
                    <w:rPr>
                      <w:sz w:val="24"/>
                    </w:rPr>
                    <w:t>Non marchand</w:t>
                  </w:r>
                </w:p>
              </w:tc>
              <w:tc>
                <w:tcPr>
                  <w:tcW w:w="3657" w:type="dxa"/>
                </w:tcPr>
                <w:p w:rsidR="003A5E76" w:rsidRPr="00B05F9C" w:rsidRDefault="003A5E76" w:rsidP="003A5E76">
                  <w:pPr>
                    <w:spacing w:before="100" w:beforeAutospacing="1" w:after="100" w:afterAutospacing="1" w:line="276" w:lineRule="auto"/>
                    <w:jc w:val="both"/>
                    <w:rPr>
                      <w:sz w:val="24"/>
                    </w:rPr>
                  </w:pPr>
                  <w:r w:rsidRPr="00B05F9C">
                    <w:rPr>
                      <w:sz w:val="24"/>
                    </w:rPr>
                    <w:t xml:space="preserve">Marchand </w:t>
                  </w:r>
                </w:p>
                <w:p w:rsidR="003A5E76" w:rsidRPr="00B05F9C" w:rsidRDefault="003A5E76" w:rsidP="003A5E76">
                  <w:pPr>
                    <w:spacing w:before="100" w:beforeAutospacing="1" w:after="100" w:afterAutospacing="1" w:line="276" w:lineRule="auto"/>
                    <w:jc w:val="both"/>
                    <w:rPr>
                      <w:sz w:val="24"/>
                    </w:rPr>
                  </w:pPr>
                  <w:r w:rsidRPr="00B05F9C">
                    <w:rPr>
                      <w:sz w:val="24"/>
                    </w:rPr>
                    <w:t xml:space="preserve">(tous secteurs professionnels) </w:t>
                  </w:r>
                </w:p>
              </w:tc>
            </w:tr>
            <w:tr w:rsidR="003A5E76" w:rsidRPr="00B05F9C" w:rsidTr="0067187C">
              <w:trPr>
                <w:trHeight w:val="355"/>
              </w:trPr>
              <w:tc>
                <w:tcPr>
                  <w:tcW w:w="1838" w:type="dxa"/>
                </w:tcPr>
                <w:p w:rsidR="003A5E76" w:rsidRPr="00A87514" w:rsidRDefault="003A5E76" w:rsidP="003A5E76">
                  <w:pPr>
                    <w:spacing w:before="100" w:beforeAutospacing="1" w:after="100" w:afterAutospacing="1" w:line="276" w:lineRule="auto"/>
                    <w:jc w:val="both"/>
                    <w:rPr>
                      <w:b/>
                      <w:sz w:val="24"/>
                      <w:szCs w:val="24"/>
                    </w:rPr>
                  </w:pPr>
                  <w:r w:rsidRPr="00A87514">
                    <w:rPr>
                      <w:b/>
                      <w:i/>
                      <w:iCs/>
                      <w:sz w:val="24"/>
                      <w:szCs w:val="24"/>
                    </w:rPr>
                    <w:t xml:space="preserve">Durée des contrats </w:t>
                  </w:r>
                </w:p>
              </w:tc>
              <w:tc>
                <w:tcPr>
                  <w:tcW w:w="4111" w:type="dxa"/>
                </w:tcPr>
                <w:p w:rsidR="003A5E76" w:rsidRPr="00B05F9C" w:rsidRDefault="00A87514" w:rsidP="00A87514">
                  <w:pPr>
                    <w:spacing w:line="276" w:lineRule="auto"/>
                    <w:jc w:val="both"/>
                    <w:rPr>
                      <w:sz w:val="24"/>
                    </w:rPr>
                  </w:pPr>
                  <w:r>
                    <w:rPr>
                      <w:sz w:val="24"/>
                    </w:rPr>
                    <w:t xml:space="preserve">CDD </w:t>
                  </w:r>
                  <w:r w:rsidR="003A5E76" w:rsidRPr="00B05F9C">
                    <w:rPr>
                      <w:sz w:val="24"/>
                    </w:rPr>
                    <w:t xml:space="preserve">12 mois (9 mois sur dérogation) ou CDI </w:t>
                  </w:r>
                </w:p>
                <w:p w:rsidR="003A5E76" w:rsidRPr="00B05F9C" w:rsidRDefault="003A5E76" w:rsidP="00A87514">
                  <w:pPr>
                    <w:spacing w:line="276" w:lineRule="auto"/>
                    <w:jc w:val="both"/>
                    <w:rPr>
                      <w:sz w:val="24"/>
                    </w:rPr>
                  </w:pPr>
                  <w:r w:rsidRPr="00B05F9C">
                    <w:rPr>
                      <w:sz w:val="24"/>
                    </w:rPr>
                    <w:t xml:space="preserve">20 à 26 heures hebdomadaires </w:t>
                  </w:r>
                </w:p>
              </w:tc>
              <w:tc>
                <w:tcPr>
                  <w:tcW w:w="3657" w:type="dxa"/>
                </w:tcPr>
                <w:p w:rsidR="003A5E76" w:rsidRPr="00B05F9C" w:rsidRDefault="003A5E76" w:rsidP="00A87514">
                  <w:pPr>
                    <w:spacing w:line="276" w:lineRule="auto"/>
                    <w:jc w:val="both"/>
                    <w:rPr>
                      <w:sz w:val="24"/>
                    </w:rPr>
                  </w:pPr>
                  <w:r w:rsidRPr="00B05F9C">
                    <w:rPr>
                      <w:sz w:val="24"/>
                    </w:rPr>
                    <w:t>CD</w:t>
                  </w:r>
                  <w:r w:rsidR="00A87514">
                    <w:rPr>
                      <w:sz w:val="24"/>
                    </w:rPr>
                    <w:t>D</w:t>
                  </w:r>
                  <w:r w:rsidRPr="00B05F9C">
                    <w:rPr>
                      <w:sz w:val="24"/>
                    </w:rPr>
                    <w:t xml:space="preserve"> de 6 mois et plus ou CDI </w:t>
                  </w:r>
                </w:p>
                <w:p w:rsidR="00A87514" w:rsidRDefault="00A87514" w:rsidP="00A87514">
                  <w:pPr>
                    <w:spacing w:line="276" w:lineRule="auto"/>
                    <w:jc w:val="both"/>
                    <w:rPr>
                      <w:sz w:val="24"/>
                    </w:rPr>
                  </w:pPr>
                </w:p>
                <w:p w:rsidR="003A5E76" w:rsidRPr="00B05F9C" w:rsidRDefault="003A5E76" w:rsidP="00A87514">
                  <w:pPr>
                    <w:spacing w:line="276" w:lineRule="auto"/>
                    <w:jc w:val="both"/>
                    <w:rPr>
                      <w:sz w:val="24"/>
                    </w:rPr>
                  </w:pPr>
                  <w:r w:rsidRPr="00B05F9C">
                    <w:rPr>
                      <w:sz w:val="24"/>
                    </w:rPr>
                    <w:t>30</w:t>
                  </w:r>
                  <w:r w:rsidR="00365E23">
                    <w:rPr>
                      <w:sz w:val="24"/>
                    </w:rPr>
                    <w:t>h</w:t>
                  </w:r>
                  <w:r w:rsidRPr="00B05F9C">
                    <w:rPr>
                      <w:sz w:val="24"/>
                    </w:rPr>
                    <w:t xml:space="preserve"> hebdomadaires minimum </w:t>
                  </w:r>
                </w:p>
              </w:tc>
            </w:tr>
            <w:tr w:rsidR="003A5E76" w:rsidRPr="00B05F9C" w:rsidTr="0067187C">
              <w:trPr>
                <w:trHeight w:val="663"/>
              </w:trPr>
              <w:tc>
                <w:tcPr>
                  <w:tcW w:w="1838" w:type="dxa"/>
                </w:tcPr>
                <w:p w:rsidR="003A5E76" w:rsidRPr="00A87514" w:rsidRDefault="003A5E76" w:rsidP="003A5E76">
                  <w:pPr>
                    <w:spacing w:before="100" w:beforeAutospacing="1" w:after="100" w:afterAutospacing="1" w:line="276" w:lineRule="auto"/>
                    <w:jc w:val="both"/>
                    <w:rPr>
                      <w:b/>
                      <w:sz w:val="24"/>
                      <w:szCs w:val="24"/>
                    </w:rPr>
                  </w:pPr>
                  <w:r w:rsidRPr="00A87514">
                    <w:rPr>
                      <w:b/>
                      <w:i/>
                      <w:iCs/>
                      <w:sz w:val="24"/>
                      <w:szCs w:val="24"/>
                    </w:rPr>
                    <w:t xml:space="preserve">Durée de l’aide </w:t>
                  </w:r>
                </w:p>
              </w:tc>
              <w:tc>
                <w:tcPr>
                  <w:tcW w:w="4111" w:type="dxa"/>
                </w:tcPr>
                <w:p w:rsidR="003A5E76" w:rsidRPr="00B05F9C" w:rsidRDefault="003A5E76" w:rsidP="003A5E76">
                  <w:pPr>
                    <w:spacing w:before="100" w:beforeAutospacing="1" w:after="100" w:afterAutospacing="1" w:line="276" w:lineRule="auto"/>
                    <w:jc w:val="both"/>
                    <w:rPr>
                      <w:sz w:val="24"/>
                    </w:rPr>
                  </w:pPr>
                  <w:r w:rsidRPr="00B05F9C">
                    <w:rPr>
                      <w:sz w:val="24"/>
                    </w:rPr>
                    <w:t>12 mois pour un CDD ou un CDI</w:t>
                  </w:r>
                </w:p>
              </w:tc>
              <w:tc>
                <w:tcPr>
                  <w:tcW w:w="3657" w:type="dxa"/>
                </w:tcPr>
                <w:p w:rsidR="003A5E76" w:rsidRPr="00B05F9C" w:rsidRDefault="003A5E76" w:rsidP="00A87514">
                  <w:pPr>
                    <w:spacing w:before="100" w:beforeAutospacing="1" w:after="100" w:afterAutospacing="1" w:line="276" w:lineRule="auto"/>
                    <w:jc w:val="both"/>
                    <w:rPr>
                      <w:sz w:val="24"/>
                    </w:rPr>
                  </w:pPr>
                  <w:r w:rsidRPr="00B05F9C">
                    <w:rPr>
                      <w:sz w:val="24"/>
                    </w:rPr>
                    <w:t>6 mois s‘il s’agit d’un CDD de 6 mois et plus</w:t>
                  </w:r>
                  <w:r w:rsidR="00A87514">
                    <w:rPr>
                      <w:sz w:val="24"/>
                    </w:rPr>
                    <w:t xml:space="preserve"> ou </w:t>
                  </w:r>
                  <w:r w:rsidRPr="00B05F9C">
                    <w:rPr>
                      <w:sz w:val="24"/>
                    </w:rPr>
                    <w:t>12 mois en cas de CDI</w:t>
                  </w:r>
                </w:p>
              </w:tc>
            </w:tr>
            <w:tr w:rsidR="003A5E76" w:rsidRPr="00B05F9C" w:rsidTr="0067187C">
              <w:trPr>
                <w:trHeight w:val="736"/>
              </w:trPr>
              <w:tc>
                <w:tcPr>
                  <w:tcW w:w="1838" w:type="dxa"/>
                </w:tcPr>
                <w:p w:rsidR="003A5E76" w:rsidRPr="00A87514" w:rsidRDefault="003A5E76" w:rsidP="003565F0">
                  <w:pPr>
                    <w:spacing w:before="100" w:beforeAutospacing="1" w:after="100" w:afterAutospacing="1" w:line="276" w:lineRule="auto"/>
                    <w:jc w:val="both"/>
                    <w:rPr>
                      <w:b/>
                      <w:sz w:val="24"/>
                      <w:szCs w:val="24"/>
                    </w:rPr>
                  </w:pPr>
                  <w:r w:rsidRPr="00A87514">
                    <w:rPr>
                      <w:b/>
                      <w:i/>
                      <w:iCs/>
                      <w:sz w:val="24"/>
                      <w:szCs w:val="24"/>
                    </w:rPr>
                    <w:t xml:space="preserve">Montant de l’aide attribuée à l’employeur </w:t>
                  </w:r>
                </w:p>
              </w:tc>
              <w:tc>
                <w:tcPr>
                  <w:tcW w:w="4111" w:type="dxa"/>
                </w:tcPr>
                <w:p w:rsidR="003A5E76" w:rsidRPr="00B05F9C" w:rsidRDefault="003A5E76" w:rsidP="003A5E76">
                  <w:pPr>
                    <w:spacing w:before="100" w:beforeAutospacing="1" w:after="100" w:afterAutospacing="1" w:line="276" w:lineRule="auto"/>
                    <w:jc w:val="both"/>
                    <w:rPr>
                      <w:i/>
                      <w:sz w:val="24"/>
                      <w:szCs w:val="16"/>
                    </w:rPr>
                  </w:pPr>
                  <w:r w:rsidRPr="00B05F9C">
                    <w:rPr>
                      <w:sz w:val="24"/>
                    </w:rPr>
                    <w:t xml:space="preserve">60 % du montant du SMIC horaire brut </w:t>
                  </w:r>
                  <w:r w:rsidRPr="00B05F9C">
                    <w:rPr>
                      <w:i/>
                      <w:sz w:val="24"/>
                      <w:szCs w:val="16"/>
                    </w:rPr>
                    <w:t>(88% du montant forfaitaire du RSA pour une personne seule) plafonnée à 26 heures, soit une aide mensuelle maximale de 667 euros</w:t>
                  </w:r>
                </w:p>
                <w:p w:rsidR="00A87514" w:rsidRDefault="00A87514" w:rsidP="00A87514">
                  <w:pPr>
                    <w:spacing w:line="276" w:lineRule="auto"/>
                    <w:jc w:val="both"/>
                    <w:rPr>
                      <w:sz w:val="20"/>
                      <w:szCs w:val="20"/>
                    </w:rPr>
                  </w:pPr>
                  <w:r>
                    <w:rPr>
                      <w:sz w:val="20"/>
                      <w:szCs w:val="20"/>
                    </w:rPr>
                    <w:t xml:space="preserve">+ </w:t>
                  </w:r>
                  <w:r w:rsidR="003A5E76" w:rsidRPr="0067187C">
                    <w:rPr>
                      <w:sz w:val="20"/>
                      <w:szCs w:val="20"/>
                    </w:rPr>
                    <w:t xml:space="preserve">Exonération de la part patronale de cotisations et contributions de sécurité sociale et allocations familiales </w:t>
                  </w:r>
                  <w:r w:rsidR="003711F5" w:rsidRPr="0067187C">
                    <w:rPr>
                      <w:sz w:val="20"/>
                      <w:szCs w:val="20"/>
                    </w:rPr>
                    <w:t xml:space="preserve">dans la limite du SMIC, </w:t>
                  </w:r>
                  <w:r>
                    <w:rPr>
                      <w:sz w:val="20"/>
                      <w:szCs w:val="20"/>
                    </w:rPr>
                    <w:t xml:space="preserve">de la </w:t>
                  </w:r>
                  <w:r w:rsidR="003711F5" w:rsidRPr="0067187C">
                    <w:rPr>
                      <w:sz w:val="20"/>
                      <w:szCs w:val="20"/>
                    </w:rPr>
                    <w:t>taxe sur les salaires,</w:t>
                  </w:r>
                  <w:r w:rsidR="003711F5" w:rsidRPr="0067187C">
                    <w:rPr>
                      <w:b/>
                      <w:bCs/>
                      <w:sz w:val="20"/>
                      <w:szCs w:val="20"/>
                    </w:rPr>
                    <w:t xml:space="preserve"> </w:t>
                  </w:r>
                  <w:r>
                    <w:rPr>
                      <w:bCs/>
                      <w:sz w:val="20"/>
                      <w:szCs w:val="20"/>
                    </w:rPr>
                    <w:t>d</w:t>
                  </w:r>
                  <w:r w:rsidR="003711F5" w:rsidRPr="00A87514">
                    <w:rPr>
                      <w:bCs/>
                      <w:sz w:val="20"/>
                      <w:szCs w:val="20"/>
                    </w:rPr>
                    <w:t>es participations dues par les employeurs au ti</w:t>
                  </w:r>
                  <w:r w:rsidR="003711F5" w:rsidRPr="00A87514">
                    <w:rPr>
                      <w:sz w:val="20"/>
                      <w:szCs w:val="20"/>
                    </w:rPr>
                    <w:t>tre</w:t>
                  </w:r>
                  <w:r w:rsidR="003711F5" w:rsidRPr="0067187C">
                    <w:rPr>
                      <w:sz w:val="20"/>
                      <w:szCs w:val="20"/>
                    </w:rPr>
                    <w:t xml:space="preserve"> de l'effort de construction et </w:t>
                  </w:r>
                  <w:r>
                    <w:rPr>
                      <w:sz w:val="20"/>
                      <w:szCs w:val="20"/>
                    </w:rPr>
                    <w:t xml:space="preserve">de la </w:t>
                  </w:r>
                  <w:r w:rsidR="003711F5" w:rsidRPr="0067187C">
                    <w:rPr>
                      <w:sz w:val="20"/>
                      <w:szCs w:val="20"/>
                    </w:rPr>
                    <w:t>taxe d’apprentissage</w:t>
                  </w:r>
                  <w:r>
                    <w:rPr>
                      <w:sz w:val="20"/>
                      <w:szCs w:val="20"/>
                    </w:rPr>
                    <w:t xml:space="preserve"> </w:t>
                  </w:r>
                </w:p>
                <w:p w:rsidR="003A5E76" w:rsidRPr="0067187C" w:rsidRDefault="00A87514" w:rsidP="00A87514">
                  <w:pPr>
                    <w:spacing w:line="276" w:lineRule="auto"/>
                    <w:jc w:val="both"/>
                    <w:rPr>
                      <w:sz w:val="20"/>
                      <w:szCs w:val="20"/>
                    </w:rPr>
                  </w:pPr>
                  <w:r>
                    <w:rPr>
                      <w:sz w:val="20"/>
                      <w:szCs w:val="20"/>
                    </w:rPr>
                    <w:t>N</w:t>
                  </w:r>
                  <w:r w:rsidR="003A5E76" w:rsidRPr="0067187C">
                    <w:rPr>
                      <w:sz w:val="20"/>
                      <w:szCs w:val="20"/>
                    </w:rPr>
                    <w:t xml:space="preserve">on obligation de versement de l’indemnité de fin de contrat </w:t>
                  </w:r>
                </w:p>
              </w:tc>
              <w:tc>
                <w:tcPr>
                  <w:tcW w:w="3657" w:type="dxa"/>
                </w:tcPr>
                <w:p w:rsidR="003A5E76" w:rsidRPr="00B05F9C" w:rsidRDefault="00D02BC3" w:rsidP="00A87514">
                  <w:pPr>
                    <w:spacing w:before="100" w:beforeAutospacing="1" w:after="100" w:afterAutospacing="1" w:line="276" w:lineRule="auto"/>
                    <w:jc w:val="both"/>
                    <w:rPr>
                      <w:i/>
                      <w:sz w:val="24"/>
                    </w:rPr>
                  </w:pPr>
                  <w:r>
                    <w:rPr>
                      <w:i/>
                      <w:sz w:val="24"/>
                    </w:rPr>
                    <w:t>47</w:t>
                  </w:r>
                  <w:bookmarkStart w:id="0" w:name="_GoBack"/>
                  <w:bookmarkEnd w:id="0"/>
                  <w:r w:rsidR="003A5E76" w:rsidRPr="00B05F9C">
                    <w:rPr>
                      <w:i/>
                      <w:sz w:val="24"/>
                    </w:rPr>
                    <w:t xml:space="preserve"> % du montant du SMIC horaire brut (Contre 32% en 2017)</w:t>
                  </w:r>
                </w:p>
              </w:tc>
            </w:tr>
            <w:tr w:rsidR="003A5E76" w:rsidRPr="00B05F9C" w:rsidTr="0067187C">
              <w:trPr>
                <w:trHeight w:val="535"/>
              </w:trPr>
              <w:tc>
                <w:tcPr>
                  <w:tcW w:w="1838" w:type="dxa"/>
                </w:tcPr>
                <w:p w:rsidR="003A5E76" w:rsidRPr="00A87514" w:rsidRDefault="003565F0" w:rsidP="003A5E76">
                  <w:pPr>
                    <w:spacing w:before="100" w:beforeAutospacing="1" w:after="100" w:afterAutospacing="1" w:line="276" w:lineRule="auto"/>
                    <w:jc w:val="both"/>
                    <w:rPr>
                      <w:b/>
                      <w:i/>
                      <w:iCs/>
                      <w:sz w:val="24"/>
                      <w:szCs w:val="24"/>
                    </w:rPr>
                  </w:pPr>
                  <w:proofErr w:type="spellStart"/>
                  <w:r w:rsidRPr="00A87514">
                    <w:rPr>
                      <w:b/>
                      <w:i/>
                      <w:iCs/>
                      <w:sz w:val="24"/>
                      <w:szCs w:val="24"/>
                    </w:rPr>
                    <w:t>Renouvellement</w:t>
                  </w:r>
                  <w:r w:rsidR="003A5E76" w:rsidRPr="00A87514">
                    <w:rPr>
                      <w:b/>
                      <w:i/>
                      <w:iCs/>
                      <w:sz w:val="24"/>
                      <w:szCs w:val="24"/>
                    </w:rPr>
                    <w:t>de</w:t>
                  </w:r>
                  <w:proofErr w:type="spellEnd"/>
                  <w:r w:rsidR="003A5E76" w:rsidRPr="00A87514">
                    <w:rPr>
                      <w:b/>
                      <w:i/>
                      <w:iCs/>
                      <w:sz w:val="24"/>
                      <w:szCs w:val="24"/>
                    </w:rPr>
                    <w:t xml:space="preserve"> l’aide</w:t>
                  </w:r>
                </w:p>
              </w:tc>
              <w:tc>
                <w:tcPr>
                  <w:tcW w:w="4111" w:type="dxa"/>
                </w:tcPr>
                <w:p w:rsidR="003A5E76" w:rsidRPr="00967251" w:rsidRDefault="00A87514" w:rsidP="00A87514">
                  <w:pPr>
                    <w:spacing w:before="100" w:beforeAutospacing="1" w:after="100" w:afterAutospacing="1" w:line="276" w:lineRule="auto"/>
                    <w:jc w:val="both"/>
                    <w:rPr>
                      <w:sz w:val="24"/>
                      <w:szCs w:val="24"/>
                    </w:rPr>
                  </w:pPr>
                  <w:r w:rsidRPr="00967251">
                    <w:rPr>
                      <w:sz w:val="24"/>
                      <w:szCs w:val="24"/>
                    </w:rPr>
                    <w:t>Exclu a priori</w:t>
                  </w:r>
                  <w:r w:rsidR="003A5E76" w:rsidRPr="00967251">
                    <w:rPr>
                      <w:sz w:val="24"/>
                      <w:szCs w:val="24"/>
                    </w:rPr>
                    <w:t xml:space="preserve"> mais possibilité d’étudier la poursuite de l’aide dans le cadre des envelo</w:t>
                  </w:r>
                  <w:r w:rsidR="0067187C" w:rsidRPr="00967251">
                    <w:rPr>
                      <w:sz w:val="24"/>
                      <w:szCs w:val="24"/>
                    </w:rPr>
                    <w:t>ppes financières de Pôle Emploi</w:t>
                  </w:r>
                </w:p>
              </w:tc>
              <w:tc>
                <w:tcPr>
                  <w:tcW w:w="3657" w:type="dxa"/>
                </w:tcPr>
                <w:p w:rsidR="003A5E76" w:rsidRPr="00967251" w:rsidRDefault="003F5861" w:rsidP="003A5E76">
                  <w:pPr>
                    <w:spacing w:before="100" w:beforeAutospacing="1" w:after="100" w:afterAutospacing="1" w:line="276" w:lineRule="auto"/>
                    <w:jc w:val="both"/>
                    <w:rPr>
                      <w:sz w:val="24"/>
                      <w:szCs w:val="24"/>
                    </w:rPr>
                  </w:pPr>
                  <w:r w:rsidRPr="00967251">
                    <w:rPr>
                      <w:sz w:val="24"/>
                      <w:szCs w:val="24"/>
                    </w:rPr>
                    <w:t xml:space="preserve">Possibilité de renouveler une fois l’aide </w:t>
                  </w:r>
                  <w:r w:rsidR="00B15C89" w:rsidRPr="00967251">
                    <w:rPr>
                      <w:sz w:val="24"/>
                      <w:szCs w:val="24"/>
                    </w:rPr>
                    <w:t>si l’embauche en CDD de 6 mois est prolongée par un CDI</w:t>
                  </w:r>
                </w:p>
              </w:tc>
            </w:tr>
          </w:tbl>
          <w:p w:rsidR="00482B3A" w:rsidRPr="00B05F9C" w:rsidRDefault="00482B3A" w:rsidP="00482B3A">
            <w:pPr>
              <w:spacing w:before="100" w:beforeAutospacing="1" w:after="100" w:afterAutospacing="1" w:line="276" w:lineRule="auto"/>
              <w:jc w:val="both"/>
              <w:rPr>
                <w:sz w:val="24"/>
              </w:rPr>
            </w:pPr>
          </w:p>
        </w:tc>
      </w:tr>
    </w:tbl>
    <w:p w:rsidR="00740D3E" w:rsidRDefault="00740D3E" w:rsidP="003711F5">
      <w:pPr>
        <w:spacing w:after="0"/>
        <w:jc w:val="both"/>
      </w:pPr>
    </w:p>
    <w:p w:rsidR="00F12F28" w:rsidRDefault="00F12F28" w:rsidP="003711F5">
      <w:pPr>
        <w:spacing w:after="0"/>
        <w:jc w:val="both"/>
      </w:pPr>
    </w:p>
    <w:p w:rsidR="00F12F28" w:rsidRPr="00482B3A" w:rsidRDefault="00F12F28" w:rsidP="003711F5">
      <w:pPr>
        <w:spacing w:after="0"/>
        <w:jc w:val="both"/>
      </w:pPr>
    </w:p>
    <w:tbl>
      <w:tblPr>
        <w:tblStyle w:val="Trameclaire-Accent4"/>
        <w:tblW w:w="0" w:type="auto"/>
        <w:tblLook w:val="04A0" w:firstRow="1" w:lastRow="0" w:firstColumn="1" w:lastColumn="0" w:noHBand="0" w:noVBand="1"/>
      </w:tblPr>
      <w:tblGrid>
        <w:gridCol w:w="9213"/>
      </w:tblGrid>
      <w:tr w:rsidR="00482B3A" w:rsidRPr="00482B3A" w:rsidTr="007030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3" w:type="dxa"/>
          </w:tcPr>
          <w:p w:rsidR="00482B3A" w:rsidRPr="00A87514" w:rsidRDefault="00482B3A" w:rsidP="00482B3A">
            <w:pPr>
              <w:spacing w:before="100" w:beforeAutospacing="1" w:after="100" w:afterAutospacing="1" w:line="276" w:lineRule="auto"/>
              <w:jc w:val="both"/>
              <w:rPr>
                <w:color w:val="auto"/>
                <w:sz w:val="24"/>
                <w:szCs w:val="24"/>
              </w:rPr>
            </w:pPr>
            <w:r w:rsidRPr="00A87514">
              <w:rPr>
                <w:color w:val="auto"/>
                <w:sz w:val="24"/>
                <w:szCs w:val="24"/>
              </w:rPr>
              <w:lastRenderedPageBreak/>
              <w:t>Procédure  d’attribution de l’aide à l’insertion professionnelle </w:t>
            </w:r>
          </w:p>
          <w:p w:rsidR="00482B3A" w:rsidRPr="00482B3A" w:rsidRDefault="00482B3A" w:rsidP="00482B3A">
            <w:pPr>
              <w:spacing w:before="100" w:beforeAutospacing="1" w:after="100" w:afterAutospacing="1" w:line="276" w:lineRule="auto"/>
              <w:jc w:val="both"/>
              <w:rPr>
                <w:color w:val="auto"/>
              </w:rPr>
            </w:pPr>
            <w:r w:rsidRPr="00A87514">
              <w:rPr>
                <w:color w:val="auto"/>
                <w:sz w:val="24"/>
                <w:szCs w:val="24"/>
              </w:rPr>
              <w:t>(prescripteur/ référent/employeur/allocataire) et formalisation (CERFA spécifique)</w:t>
            </w:r>
          </w:p>
        </w:tc>
      </w:tr>
    </w:tbl>
    <w:p w:rsidR="00CA5EEC" w:rsidRDefault="00670674" w:rsidP="00482B3A">
      <w:pPr>
        <w:spacing w:before="100" w:beforeAutospacing="1" w:after="100" w:afterAutospacing="1"/>
        <w:jc w:val="both"/>
      </w:pPr>
      <w:r w:rsidRPr="00482B3A">
        <w:rPr>
          <w:noProof/>
          <w:lang w:eastAsia="fr-FR"/>
        </w:rPr>
        <mc:AlternateContent>
          <mc:Choice Requires="wps">
            <w:drawing>
              <wp:anchor distT="0" distB="0" distL="114300" distR="114300" simplePos="0" relativeHeight="251667456" behindDoc="0" locked="0" layoutInCell="1" allowOverlap="1" wp14:anchorId="5FF7D29A" wp14:editId="41575801">
                <wp:simplePos x="0" y="0"/>
                <wp:positionH relativeFrom="column">
                  <wp:posOffset>22860</wp:posOffset>
                </wp:positionH>
                <wp:positionV relativeFrom="paragraph">
                  <wp:posOffset>174625</wp:posOffset>
                </wp:positionV>
                <wp:extent cx="409575" cy="171450"/>
                <wp:effectExtent l="0" t="19050" r="47625" b="38100"/>
                <wp:wrapNone/>
                <wp:docPr id="7" name="Flèche droit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171450"/>
                        </a:xfrm>
                        <a:prstGeom prst="rightArrow">
                          <a:avLst>
                            <a:gd name="adj1" fmla="val 50000"/>
                            <a:gd name="adj2" fmla="val 8832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7" o:spid="_x0000_s1026" type="#_x0000_t13" style="position:absolute;margin-left:1.8pt;margin-top:13.75pt;width:32.2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" adj="13614"/>
            </w:pict>
          </mc:Fallback>
        </mc:AlternateContent>
      </w:r>
      <w:r w:rsidR="00A87514">
        <w:t xml:space="preserve">                  </w:t>
      </w:r>
      <w:r w:rsidR="00055B29" w:rsidRPr="00BD09C6">
        <w:rPr>
          <w:b/>
        </w:rPr>
        <w:t>Contacter le Département pour définir</w:t>
      </w:r>
      <w:r w:rsidR="00055B29">
        <w:t xml:space="preserve"> </w:t>
      </w:r>
      <w:r w:rsidR="00055B29">
        <w:rPr>
          <w:b/>
        </w:rPr>
        <w:t>votre</w:t>
      </w:r>
      <w:r w:rsidR="00A87514" w:rsidRPr="00A87514">
        <w:rPr>
          <w:b/>
        </w:rPr>
        <w:t xml:space="preserve"> </w:t>
      </w:r>
      <w:r w:rsidR="00482B3A" w:rsidRPr="00A87514">
        <w:rPr>
          <w:b/>
        </w:rPr>
        <w:t>besoin</w:t>
      </w:r>
      <w:r w:rsidR="00482B3A" w:rsidRPr="00482B3A">
        <w:t> </w:t>
      </w:r>
      <w:r w:rsidR="00A87514">
        <w:t>:</w:t>
      </w:r>
      <w:r w:rsidR="00CA5EEC">
        <w:t xml:space="preserve"> transmission d’une fiche </w:t>
      </w:r>
      <w:r w:rsidR="00967251">
        <w:t xml:space="preserve">de poste à pourvoir </w:t>
      </w:r>
      <w:r w:rsidR="00CA5EEC">
        <w:t xml:space="preserve"> renseignée et détaillé</w:t>
      </w:r>
      <w:r w:rsidR="000C1D09">
        <w:t>e</w:t>
      </w:r>
      <w:r w:rsidR="00CA5EEC">
        <w:t xml:space="preserve"> </w:t>
      </w:r>
      <w:r w:rsidR="00A87514">
        <w:t xml:space="preserve"> </w:t>
      </w:r>
      <w:r w:rsidR="00CA5EEC">
        <w:t xml:space="preserve">ou </w:t>
      </w:r>
      <w:r w:rsidR="001F078C">
        <w:t xml:space="preserve"> demande d’</w:t>
      </w:r>
      <w:r w:rsidR="00622DB4">
        <w:t>un accompagnement/conseil</w:t>
      </w:r>
      <w:r w:rsidR="00482B3A" w:rsidRPr="00482B3A">
        <w:t xml:space="preserve"> </w:t>
      </w:r>
      <w:r w:rsidR="00CA5EEC">
        <w:t xml:space="preserve">RH </w:t>
      </w:r>
      <w:r w:rsidR="00482B3A" w:rsidRPr="00482B3A">
        <w:t xml:space="preserve">à l’adresse mail suivante : </w:t>
      </w:r>
      <w:hyperlink r:id="rId10" w:history="1">
        <w:r w:rsidR="00482B3A" w:rsidRPr="00482B3A">
          <w:rPr>
            <w:rStyle w:val="Lienhypertexte"/>
          </w:rPr>
          <w:t>dso.ive@isere.fr</w:t>
        </w:r>
      </w:hyperlink>
      <w:r w:rsidR="00482B3A" w:rsidRPr="00482B3A">
        <w:t xml:space="preserve">. </w:t>
      </w:r>
      <w:r w:rsidR="00CA5EEC">
        <w:t xml:space="preserve">Possibilité d’agir à l’échelle du Département. </w:t>
      </w:r>
      <w:r w:rsidR="00A87514">
        <w:t xml:space="preserve">               </w:t>
      </w:r>
    </w:p>
    <w:p w:rsidR="00482B3A" w:rsidRDefault="00CA5EEC" w:rsidP="00482B3A">
      <w:pPr>
        <w:spacing w:before="100" w:beforeAutospacing="1" w:after="100" w:afterAutospacing="1"/>
        <w:jc w:val="both"/>
      </w:pPr>
      <w:r w:rsidRPr="00482B3A">
        <w:rPr>
          <w:noProof/>
          <w:lang w:eastAsia="fr-FR"/>
        </w:rPr>
        <mc:AlternateContent>
          <mc:Choice Requires="wps">
            <w:drawing>
              <wp:anchor distT="0" distB="0" distL="114300" distR="114300" simplePos="0" relativeHeight="251685888" behindDoc="0" locked="0" layoutInCell="1" allowOverlap="1" wp14:anchorId="76BF1E1A" wp14:editId="1CF2B0FA">
                <wp:simplePos x="0" y="0"/>
                <wp:positionH relativeFrom="column">
                  <wp:posOffset>13335</wp:posOffset>
                </wp:positionH>
                <wp:positionV relativeFrom="paragraph">
                  <wp:posOffset>7620</wp:posOffset>
                </wp:positionV>
                <wp:extent cx="409575" cy="171450"/>
                <wp:effectExtent l="0" t="19050" r="47625" b="38100"/>
                <wp:wrapNone/>
                <wp:docPr id="1" name="Flèche droit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171450"/>
                        </a:xfrm>
                        <a:prstGeom prst="rightArrow">
                          <a:avLst>
                            <a:gd name="adj1" fmla="val 50000"/>
                            <a:gd name="adj2" fmla="val 8832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 o:spid="_x0000_s1026" type="#_x0000_t13" style="position:absolute;margin-left:1.05pt;margin-top:.6pt;width:32.25pt;height: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" adj="13614"/>
            </w:pict>
          </mc:Fallback>
        </mc:AlternateContent>
      </w:r>
      <w:r w:rsidR="00A87514">
        <w:t xml:space="preserve">  </w:t>
      </w:r>
      <w:r>
        <w:tab/>
      </w:r>
      <w:r w:rsidR="00A357BD">
        <w:t xml:space="preserve"> </w:t>
      </w:r>
      <w:r>
        <w:rPr>
          <w:b/>
        </w:rPr>
        <w:t>Mobilisation des services du Département et de  l’ensemble des acteurs du service public de l’emploi de l’Isère pour répondre à votre besoin (diffusion de la fiche de poste, interpellation des acteurs locaux</w:t>
      </w:r>
      <w:r w:rsidR="001F078C">
        <w:rPr>
          <w:b/>
        </w:rPr>
        <w:t>)</w:t>
      </w:r>
      <w:r>
        <w:rPr>
          <w:b/>
        </w:rPr>
        <w:t xml:space="preserve">. </w:t>
      </w:r>
      <w:r w:rsidR="003F6845">
        <w:t xml:space="preserve"> </w:t>
      </w:r>
    </w:p>
    <w:p w:rsidR="00CA5EEC" w:rsidRDefault="00670674" w:rsidP="00482B3A">
      <w:pPr>
        <w:spacing w:before="100" w:beforeAutospacing="1" w:after="100" w:afterAutospacing="1"/>
        <w:jc w:val="both"/>
        <w:rPr>
          <w:b/>
        </w:rPr>
      </w:pPr>
      <w:r w:rsidRPr="00482B3A">
        <w:rPr>
          <w:noProof/>
          <w:lang w:eastAsia="fr-FR"/>
        </w:rPr>
        <mc:AlternateContent>
          <mc:Choice Requires="wps">
            <w:drawing>
              <wp:anchor distT="0" distB="0" distL="114300" distR="114300" simplePos="0" relativeHeight="251671552" behindDoc="0" locked="0" layoutInCell="1" allowOverlap="1" wp14:anchorId="5169B53C" wp14:editId="5F5A9B08">
                <wp:simplePos x="0" y="0"/>
                <wp:positionH relativeFrom="column">
                  <wp:posOffset>22860</wp:posOffset>
                </wp:positionH>
                <wp:positionV relativeFrom="paragraph">
                  <wp:posOffset>-635</wp:posOffset>
                </wp:positionV>
                <wp:extent cx="409575" cy="171450"/>
                <wp:effectExtent l="0" t="19050" r="47625" b="38100"/>
                <wp:wrapNone/>
                <wp:docPr id="12" name="Flèche droit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171450"/>
                        </a:xfrm>
                        <a:prstGeom prst="rightArrow">
                          <a:avLst>
                            <a:gd name="adj1" fmla="val 50000"/>
                            <a:gd name="adj2" fmla="val 8832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èche droite 12" o:spid="_x0000_s1026" type="#_x0000_t13" style="position:absolute;margin-left:1.8pt;margin-top:-.05pt;width:32.25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" adj="13614"/>
            </w:pict>
          </mc:Fallback>
        </mc:AlternateContent>
      </w:r>
      <w:r w:rsidR="00A87514">
        <w:tab/>
        <w:t xml:space="preserve">  </w:t>
      </w:r>
      <w:r w:rsidR="00CA5EEC" w:rsidRPr="00CA5EEC">
        <w:rPr>
          <w:b/>
        </w:rPr>
        <w:t>Identification d’un candidat répondant aux attentes de votre besoi</w:t>
      </w:r>
      <w:r w:rsidR="00CA5EEC">
        <w:rPr>
          <w:b/>
        </w:rPr>
        <w:t>n et mise en relation avec vous</w:t>
      </w:r>
      <w:r w:rsidR="00751A6D">
        <w:rPr>
          <w:b/>
        </w:rPr>
        <w:t xml:space="preserve"> par l’intermédiaire de son référent</w:t>
      </w:r>
      <w:r w:rsidR="00CA5EEC">
        <w:rPr>
          <w:b/>
        </w:rPr>
        <w:t xml:space="preserve">. </w:t>
      </w:r>
    </w:p>
    <w:p w:rsidR="00751A6D" w:rsidRPr="00CA5EEC" w:rsidRDefault="00CA5EEC" w:rsidP="00482B3A">
      <w:pPr>
        <w:spacing w:before="100" w:beforeAutospacing="1" w:after="100" w:afterAutospacing="1"/>
        <w:jc w:val="both"/>
        <w:rPr>
          <w:b/>
        </w:rPr>
      </w:pPr>
      <w:r>
        <w:t xml:space="preserve"> </w:t>
      </w:r>
      <w:r w:rsidR="00A87514">
        <w:t xml:space="preserve"> </w:t>
      </w:r>
      <w:r w:rsidR="00670674" w:rsidRPr="00482B3A">
        <w:rPr>
          <w:noProof/>
          <w:lang w:eastAsia="fr-FR"/>
        </w:rPr>
        <mc:AlternateContent>
          <mc:Choice Requires="wps">
            <w:drawing>
              <wp:anchor distT="0" distB="0" distL="114300" distR="114300" simplePos="0" relativeHeight="251673600" behindDoc="0" locked="0" layoutInCell="1" allowOverlap="1" wp14:anchorId="65B20A9F" wp14:editId="7A4E5717">
                <wp:simplePos x="0" y="0"/>
                <wp:positionH relativeFrom="column">
                  <wp:posOffset>22860</wp:posOffset>
                </wp:positionH>
                <wp:positionV relativeFrom="paragraph">
                  <wp:posOffset>4445</wp:posOffset>
                </wp:positionV>
                <wp:extent cx="409575" cy="171450"/>
                <wp:effectExtent l="0" t="19050" r="47625" b="38100"/>
                <wp:wrapNone/>
                <wp:docPr id="13" name="Flèche droit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171450"/>
                        </a:xfrm>
                        <a:prstGeom prst="rightArrow">
                          <a:avLst>
                            <a:gd name="adj1" fmla="val 50000"/>
                            <a:gd name="adj2" fmla="val 8832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èche droite 13" o:spid="_x0000_s1026" type="#_x0000_t13" style="position:absolute;margin-left:1.8pt;margin-top:.35pt;width:32.25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" adj="13614"/>
            </w:pict>
          </mc:Fallback>
        </mc:AlternateContent>
      </w:r>
      <w:r>
        <w:t xml:space="preserve">              </w:t>
      </w:r>
      <w:r w:rsidRPr="00CA5EEC">
        <w:rPr>
          <w:b/>
        </w:rPr>
        <w:t>Validation de la candidature</w:t>
      </w:r>
      <w:r w:rsidR="00482B3A" w:rsidRPr="00CA5EEC">
        <w:rPr>
          <w:b/>
        </w:rPr>
        <w:t xml:space="preserve">  </w:t>
      </w:r>
      <w:r w:rsidR="005D3625">
        <w:rPr>
          <w:b/>
        </w:rPr>
        <w:t>par l’employeur qui rencontre et sélectionne le candidat</w:t>
      </w:r>
    </w:p>
    <w:p w:rsidR="00751A6D" w:rsidRPr="00751A6D" w:rsidRDefault="00482B3A" w:rsidP="00751A6D">
      <w:pPr>
        <w:spacing w:before="100" w:beforeAutospacing="1" w:after="100" w:afterAutospacing="1"/>
        <w:jc w:val="both"/>
      </w:pPr>
      <w:r w:rsidRPr="00482B3A">
        <w:rPr>
          <w:noProof/>
          <w:lang w:eastAsia="fr-FR"/>
        </w:rPr>
        <mc:AlternateContent>
          <mc:Choice Requires="wps">
            <w:drawing>
              <wp:anchor distT="0" distB="0" distL="114300" distR="114300" simplePos="0" relativeHeight="251664384" behindDoc="0" locked="0" layoutInCell="1" allowOverlap="1">
                <wp:simplePos x="0" y="0"/>
                <wp:positionH relativeFrom="column">
                  <wp:posOffset>13335</wp:posOffset>
                </wp:positionH>
                <wp:positionV relativeFrom="paragraph">
                  <wp:posOffset>8255</wp:posOffset>
                </wp:positionV>
                <wp:extent cx="409575" cy="171450"/>
                <wp:effectExtent l="0" t="19050" r="47625" b="38100"/>
                <wp:wrapNone/>
                <wp:docPr id="4" name="Flèche droit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171450"/>
                        </a:xfrm>
                        <a:prstGeom prst="rightArrow">
                          <a:avLst>
                            <a:gd name="adj1" fmla="val 50000"/>
                            <a:gd name="adj2" fmla="val 8832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èche droite 4" o:spid="_x0000_s1026" type="#_x0000_t13" style="position:absolute;margin-left:1.05pt;margin-top:.65pt;width:32.2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" adj="13614"/>
            </w:pict>
          </mc:Fallback>
        </mc:AlternateContent>
      </w:r>
      <w:r w:rsidRPr="00482B3A">
        <w:tab/>
      </w:r>
      <w:r w:rsidR="00D746E7">
        <w:t xml:space="preserve"> </w:t>
      </w:r>
      <w:r w:rsidRPr="003F6845">
        <w:rPr>
          <w:b/>
        </w:rPr>
        <w:t xml:space="preserve">Envoi </w:t>
      </w:r>
      <w:r w:rsidR="00BD09C6">
        <w:rPr>
          <w:b/>
        </w:rPr>
        <w:t xml:space="preserve">du CERFA complété </w:t>
      </w:r>
      <w:r w:rsidR="00A357BD">
        <w:rPr>
          <w:b/>
        </w:rPr>
        <w:t xml:space="preserve">+ annexe </w:t>
      </w:r>
      <w:r w:rsidRPr="003F6845">
        <w:rPr>
          <w:b/>
        </w:rPr>
        <w:t>au service I</w:t>
      </w:r>
      <w:r w:rsidR="00967251">
        <w:rPr>
          <w:b/>
        </w:rPr>
        <w:t xml:space="preserve">VE du département de l’Isère par </w:t>
      </w:r>
      <w:r w:rsidRPr="003F6845">
        <w:rPr>
          <w:b/>
        </w:rPr>
        <w:t>mail à l’adresse</w:t>
      </w:r>
      <w:r w:rsidR="003F6845">
        <w:rPr>
          <w:b/>
        </w:rPr>
        <w:t xml:space="preserve"> : </w:t>
      </w:r>
      <w:hyperlink r:id="rId11" w:history="1">
        <w:r w:rsidRPr="003F6845">
          <w:rPr>
            <w:rStyle w:val="Lienhypertexte"/>
            <w:b/>
          </w:rPr>
          <w:t>dso.ive@isere.fr</w:t>
        </w:r>
      </w:hyperlink>
      <w:r w:rsidRPr="003F6845">
        <w:rPr>
          <w:b/>
        </w:rPr>
        <w:t>.</w:t>
      </w:r>
      <w:r w:rsidRPr="00482B3A">
        <w:t xml:space="preserve"> </w:t>
      </w:r>
      <w:r w:rsidR="00967251">
        <w:t>L</w:t>
      </w:r>
      <w:r w:rsidR="00BD09C6">
        <w:t xml:space="preserve">e CERFA </w:t>
      </w:r>
      <w:r w:rsidR="00967251">
        <w:t xml:space="preserve">et l’annexe peuvent </w:t>
      </w:r>
      <w:r w:rsidR="00BD09C6">
        <w:t xml:space="preserve"> être téléchargé</w:t>
      </w:r>
      <w:r w:rsidR="00967251">
        <w:t>s</w:t>
      </w:r>
      <w:r w:rsidR="00BD09C6">
        <w:t xml:space="preserve"> sur notre page dédié au contrat aidé sur le site isère.fr. </w:t>
      </w:r>
      <w:r w:rsidR="00751A6D">
        <w:t xml:space="preserve"> </w:t>
      </w:r>
      <w:r w:rsidR="00967251">
        <w:t xml:space="preserve">Les </w:t>
      </w:r>
      <w:proofErr w:type="gramStart"/>
      <w:r w:rsidR="00967251">
        <w:t>original</w:t>
      </w:r>
      <w:proofErr w:type="gramEnd"/>
      <w:r w:rsidR="00967251">
        <w:t xml:space="preserve"> de ces documents seront envoyés par courrier</w:t>
      </w:r>
    </w:p>
    <w:p w:rsidR="00BD09C6" w:rsidRDefault="00751A6D" w:rsidP="00482B3A">
      <w:pPr>
        <w:spacing w:before="100" w:beforeAutospacing="1" w:after="100" w:afterAutospacing="1"/>
        <w:jc w:val="both"/>
      </w:pPr>
      <w:r w:rsidRPr="00751A6D">
        <w:rPr>
          <w:noProof/>
          <w:lang w:eastAsia="fr-FR"/>
        </w:rPr>
        <mc:AlternateContent>
          <mc:Choice Requires="wps">
            <w:drawing>
              <wp:anchor distT="0" distB="0" distL="114300" distR="114300" simplePos="0" relativeHeight="251689984" behindDoc="0" locked="0" layoutInCell="1" allowOverlap="1" wp14:anchorId="131EB8C2" wp14:editId="1CA29AF5">
                <wp:simplePos x="0" y="0"/>
                <wp:positionH relativeFrom="column">
                  <wp:posOffset>22860</wp:posOffset>
                </wp:positionH>
                <wp:positionV relativeFrom="paragraph">
                  <wp:posOffset>0</wp:posOffset>
                </wp:positionV>
                <wp:extent cx="409575" cy="171450"/>
                <wp:effectExtent l="0" t="19050" r="47625" b="38100"/>
                <wp:wrapNone/>
                <wp:docPr id="10" name="Flèche droit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171450"/>
                        </a:xfrm>
                        <a:prstGeom prst="rightArrow">
                          <a:avLst>
                            <a:gd name="adj1" fmla="val 50000"/>
                            <a:gd name="adj2" fmla="val 88320"/>
                          </a:avLst>
                        </a:prstGeom>
                        <a:solidFill>
                          <a:srgbClr val="FFFFFF"/>
                        </a:solidFill>
                        <a:ln w="9525">
                          <a:solidFill>
                            <a:srgbClr val="000000"/>
                          </a:solidFill>
                          <a:miter lim="800000"/>
                          <a:headEnd/>
                          <a:tailEnd/>
                        </a:ln>
                      </wps:spPr>
                      <wps:txbx>
                        <w:txbxContent>
                          <w:p w:rsidR="00751A6D" w:rsidRDefault="00751A6D" w:rsidP="00751A6D">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0" o:spid="_x0000_s1026" type="#_x0000_t13" style="position:absolute;left:0;text-align:left;margin-left:1.8pt;margin-top:0;width:32.25pt;height: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" adj="13614">
                <v:textbox>
                  <w:txbxContent>
                    <w:p w:rsidR="00751A6D" w:rsidRDefault="00751A6D" w:rsidP="00751A6D">
                      <w:pPr>
                        <w:jc w:val="center"/>
                      </w:pPr>
                      <w:r>
                        <w:t xml:space="preserve"> </w:t>
                      </w:r>
                    </w:p>
                  </w:txbxContent>
                </v:textbox>
              </v:shape>
            </w:pict>
          </mc:Fallback>
        </mc:AlternateContent>
      </w:r>
      <w:r w:rsidR="007B379A">
        <w:t xml:space="preserve">             </w:t>
      </w:r>
      <w:r>
        <w:t xml:space="preserve">  </w:t>
      </w:r>
      <w:r w:rsidRPr="00751A6D">
        <w:rPr>
          <w:b/>
        </w:rPr>
        <w:t xml:space="preserve">Le </w:t>
      </w:r>
      <w:r w:rsidR="001F078C">
        <w:rPr>
          <w:b/>
        </w:rPr>
        <w:t>CERFA</w:t>
      </w:r>
      <w:r w:rsidRPr="00751A6D">
        <w:rPr>
          <w:b/>
        </w:rPr>
        <w:t xml:space="preserve"> est signé </w:t>
      </w:r>
      <w:r w:rsidR="001F078C">
        <w:rPr>
          <w:b/>
        </w:rPr>
        <w:t>entre l’entreprise, le candidat</w:t>
      </w:r>
      <w:r w:rsidRPr="00751A6D">
        <w:rPr>
          <w:b/>
        </w:rPr>
        <w:t xml:space="preserve"> et le conseil départemental</w:t>
      </w:r>
    </w:p>
    <w:p w:rsidR="00F12F28" w:rsidRDefault="00F12F28" w:rsidP="00EE1C23">
      <w:pPr>
        <w:spacing w:before="100" w:beforeAutospacing="1" w:after="100" w:afterAutospacing="1"/>
        <w:jc w:val="both"/>
      </w:pPr>
    </w:p>
    <w:p w:rsidR="000C1D09" w:rsidRDefault="000C1D09" w:rsidP="00F12F28">
      <w:pPr>
        <w:spacing w:before="100" w:beforeAutospacing="1" w:after="100" w:afterAutospacing="1"/>
        <w:jc w:val="both"/>
      </w:pPr>
    </w:p>
    <w:p w:rsidR="00EA5788" w:rsidRDefault="00EA5788" w:rsidP="00EE1C23">
      <w:pPr>
        <w:spacing w:before="100" w:beforeAutospacing="1" w:after="100" w:afterAutospacing="1"/>
        <w:jc w:val="both"/>
      </w:pPr>
    </w:p>
    <w:p w:rsidR="00EA5788" w:rsidRPr="00EE1C23" w:rsidRDefault="00EA5788" w:rsidP="00EE1C23">
      <w:pPr>
        <w:spacing w:before="100" w:beforeAutospacing="1" w:after="100" w:afterAutospacing="1"/>
        <w:jc w:val="both"/>
      </w:pPr>
    </w:p>
    <w:p w:rsidR="00EE1C23" w:rsidRPr="00EE1C23" w:rsidRDefault="00EE1C23" w:rsidP="00EE1C23">
      <w:pPr>
        <w:spacing w:before="100" w:beforeAutospacing="1" w:after="100" w:afterAutospacing="1"/>
        <w:jc w:val="both"/>
      </w:pPr>
    </w:p>
    <w:p w:rsidR="00D9380F" w:rsidRPr="00D9380F" w:rsidRDefault="00D9380F" w:rsidP="00D9380F">
      <w:pPr>
        <w:spacing w:before="100" w:beforeAutospacing="1" w:after="100" w:afterAutospacing="1"/>
        <w:jc w:val="both"/>
      </w:pPr>
    </w:p>
    <w:p w:rsidR="00670674" w:rsidRDefault="00670674" w:rsidP="00482B3A">
      <w:pPr>
        <w:spacing w:before="100" w:beforeAutospacing="1" w:after="100" w:afterAutospacing="1"/>
        <w:jc w:val="both"/>
      </w:pPr>
    </w:p>
    <w:p w:rsidR="00670674" w:rsidRPr="00482B3A" w:rsidRDefault="00670674" w:rsidP="00482B3A">
      <w:pPr>
        <w:spacing w:before="100" w:beforeAutospacing="1" w:after="100" w:afterAutospacing="1"/>
        <w:jc w:val="both"/>
      </w:pPr>
    </w:p>
    <w:p w:rsidR="00482B3A" w:rsidRPr="00365E23" w:rsidRDefault="00482B3A" w:rsidP="00482B3A">
      <w:pPr>
        <w:spacing w:before="100" w:beforeAutospacing="1" w:after="100" w:afterAutospacing="1"/>
        <w:jc w:val="both"/>
        <w:rPr>
          <w:b/>
        </w:rPr>
      </w:pPr>
    </w:p>
    <w:sectPr w:rsidR="00482B3A" w:rsidRPr="00365E23" w:rsidSect="009503DE">
      <w:headerReference w:type="default" r:id="rId12"/>
      <w:footerReference w:type="default" r:id="rId13"/>
      <w:headerReference w:type="first" r:id="rId14"/>
      <w:footerReference w:type="first" r:id="rId15"/>
      <w:pgSz w:w="11906" w:h="16838" w:code="9"/>
      <w:pgMar w:top="1667" w:right="1134" w:bottom="1418" w:left="1134" w:header="0" w:footer="0" w:gutter="0"/>
      <w:paperSrc w:first="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71A" w:rsidRDefault="006C671A" w:rsidP="0046345C">
      <w:pPr>
        <w:spacing w:after="0" w:line="240" w:lineRule="auto"/>
      </w:pPr>
      <w:r>
        <w:separator/>
      </w:r>
    </w:p>
  </w:endnote>
  <w:endnote w:type="continuationSeparator" w:id="0">
    <w:p w:rsidR="006C671A" w:rsidRDefault="006C671A" w:rsidP="00463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Spec="center" w:tblpY="16019"/>
      <w:tblW w:w="11873" w:type="dxa"/>
      <w:tblLayout w:type="fixed"/>
      <w:tblLook w:val="04A0" w:firstRow="1" w:lastRow="0" w:firstColumn="1" w:lastColumn="0" w:noHBand="0" w:noVBand="1"/>
    </w:tblPr>
    <w:tblGrid>
      <w:gridCol w:w="1418"/>
      <w:gridCol w:w="9037"/>
      <w:gridCol w:w="1418"/>
    </w:tblGrid>
    <w:tr w:rsidR="0012227A" w:rsidTr="00E47208">
      <w:trPr>
        <w:trHeight w:hRule="exact" w:val="816"/>
      </w:trPr>
      <w:tc>
        <w:tcPr>
          <w:tcW w:w="1418" w:type="dxa"/>
          <w:noWrap/>
        </w:tcPr>
        <w:p w:rsidR="0012227A" w:rsidRDefault="00D02BC3" w:rsidP="00E47208"/>
      </w:tc>
      <w:tc>
        <w:tcPr>
          <w:tcW w:w="9038" w:type="dxa"/>
          <w:noWrap/>
        </w:tcPr>
        <w:p w:rsidR="0012227A" w:rsidRPr="00E47208" w:rsidRDefault="00D02BC3" w:rsidP="00E47208"/>
      </w:tc>
      <w:tc>
        <w:tcPr>
          <w:tcW w:w="1418" w:type="dxa"/>
          <w:noWrap/>
        </w:tcPr>
        <w:p w:rsidR="0012227A" w:rsidRDefault="00D02BC3" w:rsidP="00E47208"/>
      </w:tc>
    </w:tr>
  </w:tbl>
  <w:p w:rsidR="0012227A" w:rsidRDefault="00D02BC3" w:rsidP="00E203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Spec="center" w:tblpY="16019"/>
      <w:tblW w:w="2801" w:type="dxa"/>
      <w:tblLayout w:type="fixed"/>
      <w:tblLook w:val="04A0" w:firstRow="1" w:lastRow="0" w:firstColumn="1" w:lastColumn="0" w:noHBand="0" w:noVBand="1"/>
    </w:tblPr>
    <w:tblGrid>
      <w:gridCol w:w="1384"/>
      <w:gridCol w:w="1417"/>
    </w:tblGrid>
    <w:tr w:rsidR="00C43A4B" w:rsidTr="00C43A4B">
      <w:trPr>
        <w:trHeight w:hRule="exact" w:val="907"/>
      </w:trPr>
      <w:tc>
        <w:tcPr>
          <w:tcW w:w="1384" w:type="dxa"/>
          <w:noWrap/>
          <w:vAlign w:val="bottom"/>
        </w:tcPr>
        <w:p w:rsidR="00C43A4B" w:rsidRDefault="00D02BC3" w:rsidP="00E47208"/>
      </w:tc>
      <w:tc>
        <w:tcPr>
          <w:tcW w:w="1417" w:type="dxa"/>
          <w:noWrap/>
          <w:vAlign w:val="bottom"/>
        </w:tcPr>
        <w:p w:rsidR="00C43A4B" w:rsidRDefault="00D02BC3" w:rsidP="00E47208"/>
      </w:tc>
    </w:tr>
  </w:tbl>
  <w:p w:rsidR="0012227A" w:rsidRDefault="00D02BC3" w:rsidP="00692B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71A" w:rsidRDefault="006C671A" w:rsidP="0046345C">
      <w:pPr>
        <w:spacing w:after="0" w:line="240" w:lineRule="auto"/>
      </w:pPr>
      <w:r>
        <w:separator/>
      </w:r>
    </w:p>
  </w:footnote>
  <w:footnote w:type="continuationSeparator" w:id="0">
    <w:p w:rsidR="006C671A" w:rsidRDefault="006C671A" w:rsidP="004634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27A" w:rsidRDefault="00950CF8" w:rsidP="00F12F28">
    <w:r w:rsidRPr="00123A7A">
      <w:rPr>
        <w:b/>
        <w:noProof/>
        <w:color w:val="000000" w:themeColor="text1"/>
        <w:sz w:val="24"/>
        <w:szCs w:val="24"/>
        <w:lang w:eastAsia="fr-FR"/>
      </w:rPr>
      <w:drawing>
        <wp:inline distT="0" distB="0" distL="0" distR="0" wp14:anchorId="529965C2" wp14:editId="61E1B06C">
          <wp:extent cx="3986888" cy="752669"/>
          <wp:effectExtent l="19050" t="0" r="0" b="0"/>
          <wp:docPr id="2" name="Image 1" descr="3 logos HL"/>
          <wp:cNvGraphicFramePr/>
          <a:graphic xmlns:a="http://schemas.openxmlformats.org/drawingml/2006/main">
            <a:graphicData uri="http://schemas.openxmlformats.org/drawingml/2006/picture">
              <pic:pic xmlns:pic="http://schemas.openxmlformats.org/drawingml/2006/picture">
                <pic:nvPicPr>
                  <pic:cNvPr id="0" name="Image 1" descr="3 logos H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002889" cy="755690"/>
                  </a:xfrm>
                  <a:prstGeom prst="rect">
                    <a:avLst/>
                  </a:prstGeom>
                  <a:noFill/>
                  <a:ln>
                    <a:noFill/>
                  </a:ln>
                </pic:spPr>
              </pic:pic>
            </a:graphicData>
          </a:graphic>
        </wp:inline>
      </w:drawing>
    </w:r>
    <w:r w:rsidR="00F01B2F" w:rsidRPr="00E47208">
      <w:rPr>
        <w:noProof/>
        <w:lang w:eastAsia="fr-FR"/>
      </w:rPr>
      <w:drawing>
        <wp:anchor distT="0" distB="0" distL="114300" distR="114300" simplePos="0" relativeHeight="251659264" behindDoc="0" locked="1" layoutInCell="1" allowOverlap="0" wp14:anchorId="2A39FD1F" wp14:editId="0DB05898">
          <wp:simplePos x="0" y="0"/>
          <wp:positionH relativeFrom="page">
            <wp:posOffset>0</wp:posOffset>
          </wp:positionH>
          <wp:positionV relativeFrom="page">
            <wp:posOffset>-323850</wp:posOffset>
          </wp:positionV>
          <wp:extent cx="7516495" cy="1079500"/>
          <wp:effectExtent l="0" t="0" r="8255" b="6350"/>
          <wp:wrapTopAndBottom/>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ntete-2.jpg"/>
                  <pic:cNvPicPr preferRelativeResize="0"/>
                </pic:nvPicPr>
                <pic:blipFill>
                  <a:blip r:embed="rId3">
                    <a:extLst>
                      <a:ext uri="{28A0092B-C50C-407E-A947-70E740481C1C}">
                        <a14:useLocalDpi xmlns:a14="http://schemas.microsoft.com/office/drawing/2010/main" val="0"/>
                      </a:ext>
                    </a:extLst>
                  </a:blip>
                  <a:stretch>
                    <a:fillRect/>
                  </a:stretch>
                </pic:blipFill>
                <pic:spPr>
                  <a:xfrm>
                    <a:off x="0" y="0"/>
                    <a:ext cx="7516495" cy="10795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Spec="center" w:tblpY="16019"/>
      <w:tblW w:w="11873" w:type="dxa"/>
      <w:tblLayout w:type="fixed"/>
      <w:tblLook w:val="04A0" w:firstRow="1" w:lastRow="0" w:firstColumn="1" w:lastColumn="0" w:noHBand="0" w:noVBand="1"/>
    </w:tblPr>
    <w:tblGrid>
      <w:gridCol w:w="1418"/>
      <w:gridCol w:w="9037"/>
      <w:gridCol w:w="1418"/>
    </w:tblGrid>
    <w:tr w:rsidR="0012227A" w:rsidTr="00315771">
      <w:trPr>
        <w:trHeight w:hRule="exact" w:val="816"/>
      </w:trPr>
      <w:tc>
        <w:tcPr>
          <w:tcW w:w="1418" w:type="dxa"/>
          <w:noWrap/>
        </w:tcPr>
        <w:p w:rsidR="0012227A" w:rsidRDefault="00D02BC3" w:rsidP="00D86BD5"/>
      </w:tc>
      <w:tc>
        <w:tcPr>
          <w:tcW w:w="9037" w:type="dxa"/>
          <w:noWrap/>
        </w:tcPr>
        <w:p w:rsidR="0012227A" w:rsidRPr="00E47208" w:rsidRDefault="00D02BC3" w:rsidP="00D86BD5"/>
      </w:tc>
      <w:tc>
        <w:tcPr>
          <w:tcW w:w="1418" w:type="dxa"/>
          <w:noWrap/>
        </w:tcPr>
        <w:p w:rsidR="0012227A" w:rsidRDefault="00D02BC3" w:rsidP="00D86BD5"/>
      </w:tc>
    </w:tr>
  </w:tbl>
  <w:tbl>
    <w:tblPr>
      <w:tblStyle w:val="Grilledutableau"/>
      <w:tblpPr w:vertAnchor="page" w:horzAnchor="page" w:tblpXSpec="center" w:tblpY="1623"/>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8"/>
      <w:gridCol w:w="9070"/>
      <w:gridCol w:w="1419"/>
    </w:tblGrid>
    <w:tr w:rsidR="0012227A" w:rsidTr="0046345C">
      <w:trPr>
        <w:cantSplit/>
        <w:trHeight w:hRule="exact" w:val="80"/>
      </w:trPr>
      <w:tc>
        <w:tcPr>
          <w:tcW w:w="1418" w:type="dxa"/>
          <w:tcMar>
            <w:left w:w="0" w:type="dxa"/>
            <w:right w:w="0" w:type="dxa"/>
          </w:tcMar>
        </w:tcPr>
        <w:p w:rsidR="0012227A" w:rsidRDefault="00D02BC3" w:rsidP="007305B1"/>
      </w:tc>
      <w:tc>
        <w:tcPr>
          <w:tcW w:w="9070" w:type="dxa"/>
          <w:tcMar>
            <w:left w:w="0" w:type="dxa"/>
            <w:right w:w="0" w:type="dxa"/>
          </w:tcMar>
        </w:tcPr>
        <w:p w:rsidR="0012227A" w:rsidRPr="00063487" w:rsidRDefault="00D02BC3" w:rsidP="00063487"/>
        <w:p w:rsidR="0012227A" w:rsidRPr="007864CB" w:rsidRDefault="00D02BC3" w:rsidP="007864CB"/>
        <w:p w:rsidR="0012227A" w:rsidRPr="00DB6049" w:rsidRDefault="00D02BC3" w:rsidP="00DB6049"/>
        <w:p w:rsidR="0012227A" w:rsidRPr="004C171B" w:rsidRDefault="00D02BC3" w:rsidP="004C171B"/>
        <w:p w:rsidR="0012227A" w:rsidRPr="0073752D" w:rsidRDefault="00D02BC3" w:rsidP="00D742ED">
          <w:pPr>
            <w:spacing w:line="260" w:lineRule="exact"/>
            <w:jc w:val="center"/>
            <w:rPr>
              <w:rFonts w:ascii="Arial Bold" w:hAnsi="Arial Bold" w:cs="Arial Bold"/>
              <w:sz w:val="24"/>
              <w:szCs w:val="24"/>
            </w:rPr>
          </w:pPr>
        </w:p>
      </w:tc>
      <w:tc>
        <w:tcPr>
          <w:tcW w:w="1419" w:type="dxa"/>
          <w:tcMar>
            <w:left w:w="0" w:type="dxa"/>
            <w:right w:w="0" w:type="dxa"/>
          </w:tcMar>
        </w:tcPr>
        <w:p w:rsidR="0012227A" w:rsidRDefault="00D02BC3" w:rsidP="007305B1"/>
      </w:tc>
    </w:tr>
  </w:tbl>
  <w:p w:rsidR="0012227A" w:rsidRDefault="001745B9" w:rsidP="00E46156">
    <w:pPr>
      <w:spacing w:before="480"/>
      <w:jc w:val="center"/>
    </w:pPr>
    <w:r w:rsidRPr="00123A7A">
      <w:rPr>
        <w:b/>
        <w:noProof/>
        <w:color w:val="000000" w:themeColor="text1"/>
        <w:sz w:val="24"/>
        <w:szCs w:val="24"/>
        <w:lang w:eastAsia="fr-FR"/>
      </w:rPr>
      <w:drawing>
        <wp:inline distT="0" distB="0" distL="0" distR="0" wp14:anchorId="414379E3" wp14:editId="54A7DBEB">
          <wp:extent cx="3986888" cy="752669"/>
          <wp:effectExtent l="19050" t="0" r="0" b="0"/>
          <wp:docPr id="3" name="Image 1" descr="3 logos HL"/>
          <wp:cNvGraphicFramePr/>
          <a:graphic xmlns:a="http://schemas.openxmlformats.org/drawingml/2006/main">
            <a:graphicData uri="http://schemas.openxmlformats.org/drawingml/2006/picture">
              <pic:pic xmlns:pic="http://schemas.openxmlformats.org/drawingml/2006/picture">
                <pic:nvPicPr>
                  <pic:cNvPr id="0" name="Image 1" descr="3 logos H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002889" cy="7556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6C51"/>
    <w:multiLevelType w:val="hybridMultilevel"/>
    <w:tmpl w:val="9EBC14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6F2E7A"/>
    <w:multiLevelType w:val="hybridMultilevel"/>
    <w:tmpl w:val="D40448A0"/>
    <w:lvl w:ilvl="0" w:tplc="49D8714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433D35"/>
    <w:multiLevelType w:val="multilevel"/>
    <w:tmpl w:val="AB86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110C89"/>
    <w:multiLevelType w:val="multilevel"/>
    <w:tmpl w:val="5D2CBF1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DE378C"/>
    <w:multiLevelType w:val="hybridMultilevel"/>
    <w:tmpl w:val="1FF431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0DC55DE"/>
    <w:multiLevelType w:val="hybridMultilevel"/>
    <w:tmpl w:val="D7C66E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493291D"/>
    <w:multiLevelType w:val="hybridMultilevel"/>
    <w:tmpl w:val="C39A86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0D03594"/>
    <w:multiLevelType w:val="hybridMultilevel"/>
    <w:tmpl w:val="39885F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4CB5540"/>
    <w:multiLevelType w:val="multilevel"/>
    <w:tmpl w:val="7C78A6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9279D1"/>
    <w:multiLevelType w:val="hybridMultilevel"/>
    <w:tmpl w:val="50589B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D9A086B"/>
    <w:multiLevelType w:val="hybridMultilevel"/>
    <w:tmpl w:val="0DCEDA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94E69FB"/>
    <w:multiLevelType w:val="hybridMultilevel"/>
    <w:tmpl w:val="6BE006AE"/>
    <w:lvl w:ilvl="0" w:tplc="040C0001">
      <w:start w:val="1"/>
      <w:numFmt w:val="bullet"/>
      <w:lvlText w:val=""/>
      <w:lvlJc w:val="left"/>
      <w:pPr>
        <w:ind w:left="720" w:hanging="360"/>
      </w:pPr>
      <w:rPr>
        <w:rFonts w:ascii="Symbol" w:hAnsi="Symbol" w:hint="default"/>
      </w:rPr>
    </w:lvl>
    <w:lvl w:ilvl="1" w:tplc="9CAAA268">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6"/>
  </w:num>
  <w:num w:numId="4">
    <w:abstractNumId w:val="0"/>
  </w:num>
  <w:num w:numId="5">
    <w:abstractNumId w:val="2"/>
  </w:num>
  <w:num w:numId="6">
    <w:abstractNumId w:val="8"/>
  </w:num>
  <w:num w:numId="7">
    <w:abstractNumId w:val="3"/>
  </w:num>
  <w:num w:numId="8">
    <w:abstractNumId w:val="1"/>
  </w:num>
  <w:num w:numId="9">
    <w:abstractNumId w:val="9"/>
  </w:num>
  <w:num w:numId="10">
    <w:abstractNumId w:val="5"/>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763"/>
    <w:rsid w:val="00055B29"/>
    <w:rsid w:val="000C1D09"/>
    <w:rsid w:val="001745B9"/>
    <w:rsid w:val="00195BCE"/>
    <w:rsid w:val="001F078C"/>
    <w:rsid w:val="002000CF"/>
    <w:rsid w:val="00254569"/>
    <w:rsid w:val="0027296D"/>
    <w:rsid w:val="00274B1A"/>
    <w:rsid w:val="002C3867"/>
    <w:rsid w:val="002D0895"/>
    <w:rsid w:val="003175F7"/>
    <w:rsid w:val="003329C9"/>
    <w:rsid w:val="003565F0"/>
    <w:rsid w:val="0036494B"/>
    <w:rsid w:val="00365E23"/>
    <w:rsid w:val="00367682"/>
    <w:rsid w:val="003711F5"/>
    <w:rsid w:val="00391374"/>
    <w:rsid w:val="003A5E76"/>
    <w:rsid w:val="003F5861"/>
    <w:rsid w:val="003F6845"/>
    <w:rsid w:val="00432EF9"/>
    <w:rsid w:val="0046345C"/>
    <w:rsid w:val="00472763"/>
    <w:rsid w:val="00482B3A"/>
    <w:rsid w:val="004A7A5A"/>
    <w:rsid w:val="00536A4B"/>
    <w:rsid w:val="005A0888"/>
    <w:rsid w:val="005A4B75"/>
    <w:rsid w:val="005D3625"/>
    <w:rsid w:val="005D58AD"/>
    <w:rsid w:val="005E5E81"/>
    <w:rsid w:val="00614D6D"/>
    <w:rsid w:val="00622DB4"/>
    <w:rsid w:val="006633D7"/>
    <w:rsid w:val="00670674"/>
    <w:rsid w:val="0067187C"/>
    <w:rsid w:val="00697495"/>
    <w:rsid w:val="006C671A"/>
    <w:rsid w:val="006D6F3D"/>
    <w:rsid w:val="006F4616"/>
    <w:rsid w:val="00740D3E"/>
    <w:rsid w:val="00751A6D"/>
    <w:rsid w:val="00754736"/>
    <w:rsid w:val="007B379A"/>
    <w:rsid w:val="007F72B1"/>
    <w:rsid w:val="00841827"/>
    <w:rsid w:val="00863E96"/>
    <w:rsid w:val="00882095"/>
    <w:rsid w:val="008A2D00"/>
    <w:rsid w:val="008E6382"/>
    <w:rsid w:val="009503DE"/>
    <w:rsid w:val="00950CF8"/>
    <w:rsid w:val="0095611A"/>
    <w:rsid w:val="00967251"/>
    <w:rsid w:val="0099149C"/>
    <w:rsid w:val="009B0ECF"/>
    <w:rsid w:val="009C55AA"/>
    <w:rsid w:val="00A357BD"/>
    <w:rsid w:val="00A36A43"/>
    <w:rsid w:val="00A5654A"/>
    <w:rsid w:val="00A87514"/>
    <w:rsid w:val="00AE1FDD"/>
    <w:rsid w:val="00AF7845"/>
    <w:rsid w:val="00B05F9C"/>
    <w:rsid w:val="00B15C89"/>
    <w:rsid w:val="00B310CE"/>
    <w:rsid w:val="00BC709E"/>
    <w:rsid w:val="00BD09C6"/>
    <w:rsid w:val="00BE7BA7"/>
    <w:rsid w:val="00C278E8"/>
    <w:rsid w:val="00C37680"/>
    <w:rsid w:val="00C55D7E"/>
    <w:rsid w:val="00C73CB5"/>
    <w:rsid w:val="00CA2432"/>
    <w:rsid w:val="00CA5EEC"/>
    <w:rsid w:val="00D02BC3"/>
    <w:rsid w:val="00D23B48"/>
    <w:rsid w:val="00D746E7"/>
    <w:rsid w:val="00D81C3F"/>
    <w:rsid w:val="00D9380F"/>
    <w:rsid w:val="00DE47E5"/>
    <w:rsid w:val="00E364CF"/>
    <w:rsid w:val="00E46156"/>
    <w:rsid w:val="00E5020F"/>
    <w:rsid w:val="00E550BF"/>
    <w:rsid w:val="00EA5788"/>
    <w:rsid w:val="00ED0C0F"/>
    <w:rsid w:val="00EE129F"/>
    <w:rsid w:val="00EE1C23"/>
    <w:rsid w:val="00F01B2F"/>
    <w:rsid w:val="00F12F28"/>
    <w:rsid w:val="00F139AC"/>
    <w:rsid w:val="00FC0486"/>
    <w:rsid w:val="00FF0DA9"/>
    <w:rsid w:val="00FF22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F07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A5E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63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6345C"/>
    <w:pPr>
      <w:tabs>
        <w:tab w:val="center" w:pos="4536"/>
        <w:tab w:val="right" w:pos="9072"/>
      </w:tabs>
      <w:spacing w:after="0" w:line="240" w:lineRule="auto"/>
    </w:pPr>
  </w:style>
  <w:style w:type="character" w:customStyle="1" w:styleId="En-tteCar">
    <w:name w:val="En-tête Car"/>
    <w:basedOn w:val="Policepardfaut"/>
    <w:link w:val="En-tte"/>
    <w:uiPriority w:val="99"/>
    <w:rsid w:val="0046345C"/>
  </w:style>
  <w:style w:type="paragraph" w:styleId="Pieddepage">
    <w:name w:val="footer"/>
    <w:basedOn w:val="Normal"/>
    <w:link w:val="PieddepageCar"/>
    <w:uiPriority w:val="99"/>
    <w:unhideWhenUsed/>
    <w:rsid w:val="004634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6345C"/>
  </w:style>
  <w:style w:type="paragraph" w:styleId="Textedebulles">
    <w:name w:val="Balloon Text"/>
    <w:basedOn w:val="Normal"/>
    <w:link w:val="TextedebullesCar"/>
    <w:uiPriority w:val="99"/>
    <w:semiHidden/>
    <w:unhideWhenUsed/>
    <w:rsid w:val="004634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345C"/>
    <w:rPr>
      <w:rFonts w:ascii="Tahoma" w:hAnsi="Tahoma" w:cs="Tahoma"/>
      <w:sz w:val="16"/>
      <w:szCs w:val="16"/>
    </w:rPr>
  </w:style>
  <w:style w:type="paragraph" w:styleId="Paragraphedeliste">
    <w:name w:val="List Paragraph"/>
    <w:basedOn w:val="Normal"/>
    <w:uiPriority w:val="34"/>
    <w:qFormat/>
    <w:rsid w:val="006633D7"/>
    <w:pPr>
      <w:ind w:left="720"/>
      <w:contextualSpacing/>
    </w:pPr>
  </w:style>
  <w:style w:type="table" w:styleId="Trameclaire-Accent4">
    <w:name w:val="Light Shading Accent 4"/>
    <w:basedOn w:val="TableauNormal"/>
    <w:uiPriority w:val="60"/>
    <w:rsid w:val="00482B3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steclaire-Accent4">
    <w:name w:val="Light List Accent 4"/>
    <w:basedOn w:val="TableauNormal"/>
    <w:uiPriority w:val="61"/>
    <w:rsid w:val="00482B3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Tramemoyenne2-Accent4">
    <w:name w:val="Medium Shading 2 Accent 4"/>
    <w:basedOn w:val="TableauNormal"/>
    <w:uiPriority w:val="64"/>
    <w:rsid w:val="00482B3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eclaire-Accent3">
    <w:name w:val="Light List Accent 3"/>
    <w:basedOn w:val="TableauNormal"/>
    <w:uiPriority w:val="61"/>
    <w:rsid w:val="00482B3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Lienhypertexte">
    <w:name w:val="Hyperlink"/>
    <w:basedOn w:val="Policepardfaut"/>
    <w:uiPriority w:val="99"/>
    <w:unhideWhenUsed/>
    <w:rsid w:val="00482B3A"/>
    <w:rPr>
      <w:color w:val="0000FF" w:themeColor="hyperlink"/>
      <w:u w:val="single"/>
    </w:rPr>
  </w:style>
  <w:style w:type="character" w:customStyle="1" w:styleId="Titre2Car">
    <w:name w:val="Titre 2 Car"/>
    <w:basedOn w:val="Policepardfaut"/>
    <w:link w:val="Titre2"/>
    <w:uiPriority w:val="9"/>
    <w:rsid w:val="00CA5EEC"/>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1F078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F07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A5E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63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6345C"/>
    <w:pPr>
      <w:tabs>
        <w:tab w:val="center" w:pos="4536"/>
        <w:tab w:val="right" w:pos="9072"/>
      </w:tabs>
      <w:spacing w:after="0" w:line="240" w:lineRule="auto"/>
    </w:pPr>
  </w:style>
  <w:style w:type="character" w:customStyle="1" w:styleId="En-tteCar">
    <w:name w:val="En-tête Car"/>
    <w:basedOn w:val="Policepardfaut"/>
    <w:link w:val="En-tte"/>
    <w:uiPriority w:val="99"/>
    <w:rsid w:val="0046345C"/>
  </w:style>
  <w:style w:type="paragraph" w:styleId="Pieddepage">
    <w:name w:val="footer"/>
    <w:basedOn w:val="Normal"/>
    <w:link w:val="PieddepageCar"/>
    <w:uiPriority w:val="99"/>
    <w:unhideWhenUsed/>
    <w:rsid w:val="004634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6345C"/>
  </w:style>
  <w:style w:type="paragraph" w:styleId="Textedebulles">
    <w:name w:val="Balloon Text"/>
    <w:basedOn w:val="Normal"/>
    <w:link w:val="TextedebullesCar"/>
    <w:uiPriority w:val="99"/>
    <w:semiHidden/>
    <w:unhideWhenUsed/>
    <w:rsid w:val="004634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345C"/>
    <w:rPr>
      <w:rFonts w:ascii="Tahoma" w:hAnsi="Tahoma" w:cs="Tahoma"/>
      <w:sz w:val="16"/>
      <w:szCs w:val="16"/>
    </w:rPr>
  </w:style>
  <w:style w:type="paragraph" w:styleId="Paragraphedeliste">
    <w:name w:val="List Paragraph"/>
    <w:basedOn w:val="Normal"/>
    <w:uiPriority w:val="34"/>
    <w:qFormat/>
    <w:rsid w:val="006633D7"/>
    <w:pPr>
      <w:ind w:left="720"/>
      <w:contextualSpacing/>
    </w:pPr>
  </w:style>
  <w:style w:type="table" w:styleId="Trameclaire-Accent4">
    <w:name w:val="Light Shading Accent 4"/>
    <w:basedOn w:val="TableauNormal"/>
    <w:uiPriority w:val="60"/>
    <w:rsid w:val="00482B3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steclaire-Accent4">
    <w:name w:val="Light List Accent 4"/>
    <w:basedOn w:val="TableauNormal"/>
    <w:uiPriority w:val="61"/>
    <w:rsid w:val="00482B3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Tramemoyenne2-Accent4">
    <w:name w:val="Medium Shading 2 Accent 4"/>
    <w:basedOn w:val="TableauNormal"/>
    <w:uiPriority w:val="64"/>
    <w:rsid w:val="00482B3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eclaire-Accent3">
    <w:name w:val="Light List Accent 3"/>
    <w:basedOn w:val="TableauNormal"/>
    <w:uiPriority w:val="61"/>
    <w:rsid w:val="00482B3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Lienhypertexte">
    <w:name w:val="Hyperlink"/>
    <w:basedOn w:val="Policepardfaut"/>
    <w:uiPriority w:val="99"/>
    <w:unhideWhenUsed/>
    <w:rsid w:val="00482B3A"/>
    <w:rPr>
      <w:color w:val="0000FF" w:themeColor="hyperlink"/>
      <w:u w:val="single"/>
    </w:rPr>
  </w:style>
  <w:style w:type="character" w:customStyle="1" w:styleId="Titre2Car">
    <w:name w:val="Titre 2 Car"/>
    <w:basedOn w:val="Policepardfaut"/>
    <w:link w:val="Titre2"/>
    <w:uiPriority w:val="9"/>
    <w:rsid w:val="00CA5EEC"/>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1F078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34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so.ive@isere.f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dso.ive@isere.fr" TargetMode="External"/><Relationship Id="rId4" Type="http://schemas.microsoft.com/office/2007/relationships/stylesWithEffects" Target="stylesWithEffects.xml"/><Relationship Id="rId9" Type="http://schemas.openxmlformats.org/officeDocument/2006/relationships/hyperlink" Target="http://www.moncompteformation.gouv.f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3.png@01D40F06.F66B3AF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3.png@01D40F06.F66B3AF0"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40235-CE67-4E99-B5E1-2FF13ACF6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1149</Words>
  <Characters>6320</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Conseil Général de l'Isère</Company>
  <LinksUpToDate>false</LinksUpToDate>
  <CharactersWithSpaces>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Meunier Alice</dc:creator>
  <cp:lastModifiedBy>Andezian Rebecca</cp:lastModifiedBy>
  <cp:revision>2</cp:revision>
  <cp:lastPrinted>2018-09-07T16:49:00Z</cp:lastPrinted>
  <dcterms:created xsi:type="dcterms:W3CDTF">2019-03-25T11:10:00Z</dcterms:created>
  <dcterms:modified xsi:type="dcterms:W3CDTF">2019-03-25T11:10:00Z</dcterms:modified>
</cp:coreProperties>
</file>